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4A" w:rsidRPr="00010237" w:rsidRDefault="00D35F51" w:rsidP="002011DE">
      <w:pPr>
        <w:jc w:val="right"/>
        <w:rPr>
          <w:rFonts w:ascii="Tahoma" w:hAnsi="Tahoma" w:cs="Tahoma"/>
          <w:sz w:val="20"/>
          <w:szCs w:val="20"/>
        </w:rPr>
      </w:pPr>
      <w:r>
        <w:rPr>
          <w:rFonts w:ascii="Tahoma" w:hAnsi="Tahoma" w:cs="Tahoma"/>
          <w:sz w:val="20"/>
          <w:szCs w:val="20"/>
        </w:rPr>
        <w:t>Rybnik</w:t>
      </w:r>
      <w:r w:rsidR="00025B03" w:rsidRPr="00010237">
        <w:rPr>
          <w:rFonts w:ascii="Tahoma" w:hAnsi="Tahoma" w:cs="Tahoma"/>
          <w:sz w:val="20"/>
          <w:szCs w:val="20"/>
        </w:rPr>
        <w:t xml:space="preserve">, </w:t>
      </w:r>
      <w:r w:rsidR="00025B03" w:rsidRPr="00B306AE">
        <w:rPr>
          <w:rFonts w:ascii="Tahoma" w:hAnsi="Tahoma" w:cs="Tahoma"/>
          <w:sz w:val="20"/>
          <w:szCs w:val="20"/>
        </w:rPr>
        <w:t>dnia</w:t>
      </w:r>
      <w:r w:rsidR="00A82B4A">
        <w:rPr>
          <w:rFonts w:ascii="Tahoma" w:hAnsi="Tahoma" w:cs="Tahoma"/>
          <w:sz w:val="20"/>
          <w:szCs w:val="20"/>
        </w:rPr>
        <w:t xml:space="preserve"> </w:t>
      </w:r>
      <w:r>
        <w:rPr>
          <w:rFonts w:ascii="Tahoma" w:hAnsi="Tahoma" w:cs="Tahoma"/>
          <w:sz w:val="20"/>
          <w:szCs w:val="20"/>
        </w:rPr>
        <w:t>09</w:t>
      </w:r>
      <w:r w:rsidR="00A82B4A">
        <w:rPr>
          <w:rFonts w:ascii="Tahoma" w:hAnsi="Tahoma" w:cs="Tahoma"/>
          <w:sz w:val="20"/>
          <w:szCs w:val="20"/>
        </w:rPr>
        <w:t xml:space="preserve"> </w:t>
      </w:r>
      <w:r>
        <w:rPr>
          <w:rFonts w:ascii="Tahoma" w:hAnsi="Tahoma" w:cs="Tahoma"/>
          <w:sz w:val="20"/>
          <w:szCs w:val="20"/>
        </w:rPr>
        <w:t>grudnia</w:t>
      </w:r>
      <w:r w:rsidR="00A82B4A">
        <w:rPr>
          <w:rFonts w:ascii="Tahoma" w:hAnsi="Tahoma" w:cs="Tahoma"/>
          <w:sz w:val="20"/>
          <w:szCs w:val="20"/>
        </w:rPr>
        <w:t xml:space="preserve"> </w:t>
      </w:r>
      <w:r w:rsidR="007E0C4A" w:rsidRPr="00010237">
        <w:rPr>
          <w:rFonts w:ascii="Tahoma" w:hAnsi="Tahoma" w:cs="Tahoma"/>
          <w:sz w:val="20"/>
          <w:szCs w:val="20"/>
        </w:rPr>
        <w:t>20</w:t>
      </w:r>
      <w:r w:rsidR="003152D4" w:rsidRPr="00010237">
        <w:rPr>
          <w:rFonts w:ascii="Tahoma" w:hAnsi="Tahoma" w:cs="Tahoma"/>
          <w:sz w:val="20"/>
          <w:szCs w:val="20"/>
        </w:rPr>
        <w:t>2</w:t>
      </w:r>
      <w:r w:rsidR="00CF069C">
        <w:rPr>
          <w:rFonts w:ascii="Tahoma" w:hAnsi="Tahoma" w:cs="Tahoma"/>
          <w:sz w:val="20"/>
          <w:szCs w:val="20"/>
        </w:rPr>
        <w:t>1</w:t>
      </w:r>
      <w:r w:rsidR="007E0C4A" w:rsidRPr="00010237">
        <w:rPr>
          <w:rFonts w:ascii="Tahoma" w:hAnsi="Tahoma" w:cs="Tahoma"/>
          <w:sz w:val="20"/>
          <w:szCs w:val="20"/>
        </w:rPr>
        <w:t>r.</w:t>
      </w:r>
    </w:p>
    <w:p w:rsidR="007E0C4A" w:rsidRPr="00010237" w:rsidRDefault="007E0C4A" w:rsidP="002011DE">
      <w:pPr>
        <w:rPr>
          <w:rFonts w:ascii="Tahoma" w:hAnsi="Tahoma" w:cs="Tahoma"/>
          <w:b/>
          <w:sz w:val="20"/>
          <w:szCs w:val="20"/>
          <w:u w:val="single"/>
        </w:rPr>
      </w:pPr>
      <w:r w:rsidRPr="00010237">
        <w:rPr>
          <w:rFonts w:ascii="Tahoma" w:hAnsi="Tahoma" w:cs="Tahoma"/>
          <w:b/>
          <w:sz w:val="20"/>
          <w:szCs w:val="20"/>
          <w:u w:val="single"/>
        </w:rPr>
        <w:t>Zamawiający:</w:t>
      </w:r>
    </w:p>
    <w:p w:rsidR="00B134AA" w:rsidRPr="00B134AA" w:rsidRDefault="00D35F51" w:rsidP="00B134AA">
      <w:pPr>
        <w:suppressAutoHyphens/>
        <w:rPr>
          <w:rFonts w:ascii="Tahoma" w:hAnsi="Tahoma" w:cs="Tahoma"/>
          <w:sz w:val="20"/>
          <w:szCs w:val="20"/>
        </w:rPr>
      </w:pPr>
      <w:r>
        <w:rPr>
          <w:rFonts w:ascii="Tahoma" w:hAnsi="Tahoma" w:cs="Tahoma"/>
          <w:b/>
          <w:sz w:val="20"/>
          <w:szCs w:val="20"/>
        </w:rPr>
        <w:t>Zespół Szkół Technicznych w Rybniku</w:t>
      </w:r>
      <w:r w:rsidR="00B134AA" w:rsidRPr="00B134AA">
        <w:rPr>
          <w:rFonts w:ascii="Tahoma" w:hAnsi="Tahoma" w:cs="Tahoma"/>
          <w:sz w:val="20"/>
          <w:szCs w:val="20"/>
        </w:rPr>
        <w:br/>
        <w:t xml:space="preserve">ul. </w:t>
      </w:r>
      <w:r>
        <w:rPr>
          <w:rFonts w:ascii="Tahoma" w:hAnsi="Tahoma" w:cs="Tahoma"/>
          <w:sz w:val="20"/>
          <w:szCs w:val="20"/>
        </w:rPr>
        <w:t>Kościuszki 5</w:t>
      </w:r>
    </w:p>
    <w:p w:rsidR="00B134AA" w:rsidRPr="00B134AA" w:rsidRDefault="00B134AA" w:rsidP="00B134AA">
      <w:pPr>
        <w:suppressAutoHyphens/>
        <w:rPr>
          <w:rFonts w:ascii="Tahoma" w:hAnsi="Tahoma" w:cs="Tahoma"/>
          <w:b/>
          <w:sz w:val="20"/>
          <w:szCs w:val="20"/>
          <w:u w:val="single"/>
        </w:rPr>
      </w:pPr>
      <w:r w:rsidRPr="00B134AA">
        <w:rPr>
          <w:rFonts w:ascii="Tahoma" w:hAnsi="Tahoma" w:cs="Tahoma"/>
          <w:sz w:val="20"/>
          <w:szCs w:val="20"/>
        </w:rPr>
        <w:t>44-</w:t>
      </w:r>
      <w:r w:rsidR="00D35F51">
        <w:rPr>
          <w:rFonts w:ascii="Tahoma" w:hAnsi="Tahoma" w:cs="Tahoma"/>
          <w:sz w:val="20"/>
          <w:szCs w:val="20"/>
        </w:rPr>
        <w:t>200 Rybnik</w:t>
      </w:r>
    </w:p>
    <w:p w:rsidR="000C2B14" w:rsidRPr="00010237" w:rsidRDefault="000C2B14" w:rsidP="002011DE">
      <w:pPr>
        <w:jc w:val="right"/>
        <w:rPr>
          <w:rFonts w:ascii="Tahoma" w:hAnsi="Tahoma" w:cs="Tahoma"/>
          <w:b/>
          <w:i/>
          <w:sz w:val="20"/>
          <w:szCs w:val="20"/>
        </w:rPr>
      </w:pPr>
    </w:p>
    <w:p w:rsidR="00D35F51" w:rsidRDefault="00560285" w:rsidP="00D35F51">
      <w:pPr>
        <w:jc w:val="right"/>
        <w:rPr>
          <w:rFonts w:ascii="Tahoma" w:hAnsi="Tahoma" w:cs="Tahoma"/>
          <w:b/>
          <w:i/>
          <w:sz w:val="20"/>
          <w:szCs w:val="20"/>
        </w:rPr>
      </w:pPr>
      <w:r w:rsidRPr="00010237">
        <w:rPr>
          <w:rFonts w:ascii="Tahoma" w:hAnsi="Tahoma" w:cs="Tahoma"/>
          <w:b/>
          <w:i/>
          <w:sz w:val="20"/>
          <w:szCs w:val="20"/>
        </w:rPr>
        <w:t xml:space="preserve">Do wszystkich Wykonawców </w:t>
      </w:r>
      <w:r w:rsidR="00D35F51">
        <w:rPr>
          <w:rFonts w:ascii="Tahoma" w:hAnsi="Tahoma" w:cs="Tahoma"/>
          <w:b/>
          <w:i/>
          <w:sz w:val="20"/>
          <w:szCs w:val="20"/>
        </w:rPr>
        <w:t xml:space="preserve">zamówienia o nazwie: </w:t>
      </w:r>
    </w:p>
    <w:p w:rsidR="00D35F51" w:rsidRDefault="00D35F51" w:rsidP="00D35F51">
      <w:pPr>
        <w:ind w:left="4956"/>
      </w:pPr>
      <w:r>
        <w:t xml:space="preserve">„Zakup i dostawa wyposażenia do pracowni mechatronicznej na potrzeby </w:t>
      </w:r>
    </w:p>
    <w:p w:rsidR="00560285" w:rsidRPr="00010237" w:rsidRDefault="00D35F51" w:rsidP="00D35F51">
      <w:pPr>
        <w:ind w:left="4956"/>
        <w:rPr>
          <w:rFonts w:ascii="Tahoma" w:hAnsi="Tahoma" w:cs="Tahoma"/>
          <w:b/>
          <w:i/>
          <w:sz w:val="20"/>
          <w:szCs w:val="20"/>
        </w:rPr>
      </w:pPr>
      <w:r>
        <w:t>Zespołu Szkół Technicznych w Rybniku”</w:t>
      </w:r>
    </w:p>
    <w:p w:rsidR="00817811" w:rsidRPr="00E92DE2" w:rsidRDefault="00817811" w:rsidP="002011DE">
      <w:pPr>
        <w:jc w:val="right"/>
        <w:rPr>
          <w:rFonts w:ascii="Tahoma" w:hAnsi="Tahoma" w:cs="Tahoma"/>
          <w:i/>
          <w:sz w:val="20"/>
          <w:szCs w:val="20"/>
        </w:rPr>
      </w:pPr>
    </w:p>
    <w:p w:rsidR="00904ACE" w:rsidRPr="00E92DE2" w:rsidRDefault="00904ACE" w:rsidP="002011DE">
      <w:pPr>
        <w:jc w:val="right"/>
        <w:rPr>
          <w:rFonts w:ascii="Tahoma" w:hAnsi="Tahoma" w:cs="Tahoma"/>
          <w:i/>
          <w:sz w:val="20"/>
          <w:szCs w:val="20"/>
        </w:rPr>
      </w:pPr>
    </w:p>
    <w:p w:rsidR="00D35F51" w:rsidRPr="00D35F51" w:rsidRDefault="00560285" w:rsidP="00D35F51">
      <w:pPr>
        <w:pStyle w:val="NormalnyWeb"/>
        <w:jc w:val="both"/>
        <w:rPr>
          <w:rFonts w:ascii="Tahoma" w:eastAsia="Times New Roman" w:hAnsi="Tahoma" w:cs="Tahoma"/>
          <w:color w:val="auto"/>
          <w:sz w:val="20"/>
          <w:szCs w:val="20"/>
          <w:lang w:eastAsia="pl-PL"/>
        </w:rPr>
      </w:pPr>
      <w:r w:rsidRPr="00D35F51">
        <w:rPr>
          <w:rFonts w:ascii="Tahoma" w:eastAsia="Times New Roman" w:hAnsi="Tahoma" w:cs="Tahoma"/>
          <w:color w:val="auto"/>
          <w:sz w:val="20"/>
          <w:szCs w:val="20"/>
          <w:lang w:eastAsia="pl-PL"/>
        </w:rPr>
        <w:t xml:space="preserve">Dot.: </w:t>
      </w:r>
      <w:r w:rsidR="00D35F51" w:rsidRPr="00D35F51">
        <w:rPr>
          <w:rFonts w:ascii="Tahoma" w:eastAsia="Times New Roman" w:hAnsi="Tahoma" w:cs="Tahoma"/>
          <w:color w:val="auto"/>
          <w:sz w:val="20"/>
          <w:szCs w:val="20"/>
          <w:lang w:eastAsia="pl-PL"/>
        </w:rPr>
        <w:t>zamówienia o nazwie</w:t>
      </w:r>
      <w:r w:rsidR="003C7F62">
        <w:rPr>
          <w:rFonts w:ascii="Tahoma" w:eastAsia="Times New Roman" w:hAnsi="Tahoma" w:cs="Tahoma"/>
          <w:color w:val="auto"/>
          <w:sz w:val="20"/>
          <w:szCs w:val="20"/>
          <w:lang w:eastAsia="pl-PL"/>
        </w:rPr>
        <w:t xml:space="preserve"> </w:t>
      </w:r>
      <w:r w:rsidR="00D35F51" w:rsidRPr="00D35F51">
        <w:rPr>
          <w:rFonts w:ascii="Tahoma" w:eastAsia="Times New Roman" w:hAnsi="Tahoma" w:cs="Tahoma"/>
          <w:color w:val="auto"/>
          <w:sz w:val="20"/>
          <w:szCs w:val="20"/>
          <w:lang w:eastAsia="pl-PL"/>
        </w:rPr>
        <w:t xml:space="preserve">„Zakup i dostawa wyposażenia do pracowni mechatronicznej na potrzeby Zespołu Szkół Technicznych w Rybniku” w ramach projektu pn. </w:t>
      </w:r>
      <w:bookmarkStart w:id="0" w:name="_Hlk531253553"/>
      <w:r w:rsidR="00D35F51" w:rsidRPr="00D35F51">
        <w:rPr>
          <w:rFonts w:ascii="Tahoma" w:eastAsia="Times New Roman" w:hAnsi="Tahoma" w:cs="Tahoma"/>
          <w:color w:val="auto"/>
          <w:sz w:val="20"/>
          <w:szCs w:val="20"/>
          <w:lang w:eastAsia="pl-PL"/>
        </w:rPr>
        <w:t xml:space="preserve">"Mechanik i mechatronik – klasyka i innowacyjność w przemyśle" </w:t>
      </w:r>
      <w:bookmarkEnd w:id="0"/>
      <w:r w:rsidR="00D35F51" w:rsidRPr="00D35F51">
        <w:rPr>
          <w:rFonts w:ascii="Tahoma" w:eastAsia="Times New Roman" w:hAnsi="Tahoma" w:cs="Tahoma"/>
          <w:color w:val="auto"/>
          <w:sz w:val="20"/>
          <w:szCs w:val="20"/>
          <w:lang w:eastAsia="pl-PL"/>
        </w:rPr>
        <w:t xml:space="preserve">realizowanego na podstawie umowy o dofinansowanie nr: UDA-RPSL.11.02.03-24-056C/19-00 </w:t>
      </w:r>
      <w:bookmarkStart w:id="1" w:name="_Hlk531253649"/>
      <w:r w:rsidR="00D35F51" w:rsidRPr="00D35F51">
        <w:rPr>
          <w:rFonts w:ascii="Tahoma" w:eastAsia="Times New Roman" w:hAnsi="Tahoma" w:cs="Tahoma"/>
          <w:color w:val="auto"/>
          <w:sz w:val="20"/>
          <w:szCs w:val="20"/>
          <w:lang w:eastAsia="pl-PL"/>
        </w:rPr>
        <w:t>w ramach Regionalnego Programu Operacyjnego Województwa Śląskiego na lata 2014-2020 (Europejski Fundusz Społeczny) dla osi priorytetowej: XI. Wzmocnienie potencjału edukacyjnego, dla działania: 11.2. Dostosowanie oferty kształcenia zawodowego do potrzeb lokalnego rynku pracy – kształcenie zawodowe uczniów, dla poddziałania: 11.2.3. Wsparcie szkolnictwa zawodowego</w:t>
      </w:r>
      <w:bookmarkEnd w:id="1"/>
    </w:p>
    <w:p w:rsidR="00560285" w:rsidRPr="00766983" w:rsidRDefault="00560285" w:rsidP="00D35F51">
      <w:pPr>
        <w:jc w:val="both"/>
        <w:rPr>
          <w:rFonts w:ascii="Tahoma" w:hAnsi="Tahoma" w:cs="Tahoma"/>
          <w:b/>
          <w:bCs/>
          <w:iCs/>
          <w:sz w:val="20"/>
          <w:szCs w:val="20"/>
        </w:rPr>
      </w:pPr>
    </w:p>
    <w:p w:rsidR="00817811" w:rsidRDefault="00817811" w:rsidP="002011DE">
      <w:pPr>
        <w:jc w:val="both"/>
        <w:rPr>
          <w:rFonts w:ascii="Tahoma" w:eastAsia="Lucida Sans Unicode" w:hAnsi="Tahoma" w:cs="Tahoma"/>
          <w:b/>
          <w:bCs/>
          <w:sz w:val="20"/>
          <w:szCs w:val="20"/>
          <w:lang w:bidi="en-US"/>
        </w:rPr>
      </w:pPr>
    </w:p>
    <w:p w:rsidR="00904ACE" w:rsidRPr="00010237" w:rsidRDefault="00904ACE" w:rsidP="002011DE">
      <w:pPr>
        <w:jc w:val="both"/>
        <w:rPr>
          <w:rFonts w:ascii="Tahoma" w:eastAsia="Lucida Sans Unicode" w:hAnsi="Tahoma" w:cs="Tahoma"/>
          <w:b/>
          <w:bCs/>
          <w:sz w:val="20"/>
          <w:szCs w:val="20"/>
          <w:lang w:bidi="en-US"/>
        </w:rPr>
      </w:pPr>
    </w:p>
    <w:p w:rsidR="00560285" w:rsidRPr="007F0B66" w:rsidRDefault="00560285" w:rsidP="002011DE">
      <w:pPr>
        <w:jc w:val="center"/>
        <w:rPr>
          <w:rFonts w:ascii="Tahoma" w:hAnsi="Tahoma" w:cs="Tahoma"/>
          <w:b/>
          <w:bCs/>
          <w:sz w:val="20"/>
          <w:szCs w:val="20"/>
        </w:rPr>
      </w:pPr>
      <w:r w:rsidRPr="00263C56">
        <w:rPr>
          <w:rFonts w:ascii="Tahoma" w:hAnsi="Tahoma" w:cs="Tahoma"/>
          <w:b/>
          <w:bCs/>
          <w:sz w:val="20"/>
          <w:szCs w:val="20"/>
        </w:rPr>
        <w:t>Wyjaśnienie</w:t>
      </w:r>
      <w:r w:rsidR="00A82B4A">
        <w:rPr>
          <w:rFonts w:ascii="Tahoma" w:hAnsi="Tahoma" w:cs="Tahoma"/>
          <w:b/>
          <w:bCs/>
          <w:sz w:val="20"/>
          <w:szCs w:val="20"/>
        </w:rPr>
        <w:t xml:space="preserve"> </w:t>
      </w:r>
      <w:r w:rsidR="00CE272C" w:rsidRPr="007F0B66">
        <w:rPr>
          <w:rFonts w:ascii="Tahoma" w:hAnsi="Tahoma" w:cs="Tahoma"/>
          <w:b/>
          <w:bCs/>
          <w:sz w:val="20"/>
          <w:szCs w:val="20"/>
        </w:rPr>
        <w:t>i zmiana</w:t>
      </w:r>
      <w:r w:rsidRPr="007F0B66">
        <w:rPr>
          <w:rFonts w:ascii="Tahoma" w:hAnsi="Tahoma" w:cs="Tahoma"/>
          <w:b/>
          <w:bCs/>
          <w:sz w:val="20"/>
          <w:szCs w:val="20"/>
        </w:rPr>
        <w:t xml:space="preserve"> treści Specyfikacji Warunków Zamówienia</w:t>
      </w:r>
    </w:p>
    <w:p w:rsidR="00560285" w:rsidRPr="007F0B66" w:rsidRDefault="00560285" w:rsidP="002011DE">
      <w:pPr>
        <w:rPr>
          <w:rFonts w:ascii="Tahoma" w:hAnsi="Tahoma" w:cs="Tahoma"/>
          <w:sz w:val="20"/>
          <w:szCs w:val="20"/>
        </w:rPr>
      </w:pPr>
    </w:p>
    <w:p w:rsidR="00560285" w:rsidRDefault="00560285" w:rsidP="002011DE">
      <w:pPr>
        <w:jc w:val="both"/>
        <w:rPr>
          <w:rFonts w:ascii="Tahoma" w:hAnsi="Tahoma" w:cs="Tahoma"/>
          <w:sz w:val="20"/>
          <w:szCs w:val="20"/>
        </w:rPr>
      </w:pPr>
      <w:r w:rsidRPr="007F0B66">
        <w:rPr>
          <w:rFonts w:ascii="Tahoma" w:hAnsi="Tahoma" w:cs="Tahoma"/>
          <w:sz w:val="20"/>
          <w:szCs w:val="20"/>
        </w:rPr>
        <w:t xml:space="preserve">Działając w imieniu zamawiającego – </w:t>
      </w:r>
      <w:r w:rsidR="004C2B40" w:rsidRPr="004C2B40">
        <w:rPr>
          <w:rFonts w:ascii="Tahoma" w:hAnsi="Tahoma" w:cs="Tahoma"/>
          <w:bCs/>
          <w:iCs/>
          <w:sz w:val="20"/>
          <w:szCs w:val="20"/>
        </w:rPr>
        <w:t xml:space="preserve">Zespołu </w:t>
      </w:r>
      <w:r w:rsidR="00D35F51">
        <w:rPr>
          <w:rFonts w:ascii="Tahoma" w:hAnsi="Tahoma" w:cs="Tahoma"/>
          <w:bCs/>
          <w:iCs/>
          <w:sz w:val="20"/>
          <w:szCs w:val="20"/>
        </w:rPr>
        <w:t>Szkół Technicznych w Rybniku</w:t>
      </w:r>
      <w:r w:rsidRPr="004C2B40">
        <w:rPr>
          <w:rFonts w:ascii="Tahoma" w:hAnsi="Tahoma" w:cs="Tahoma"/>
          <w:sz w:val="20"/>
          <w:szCs w:val="20"/>
        </w:rPr>
        <w:t xml:space="preserve">, </w:t>
      </w:r>
      <w:r w:rsidRPr="007F0B66">
        <w:rPr>
          <w:rFonts w:ascii="Tahoma" w:hAnsi="Tahoma" w:cs="Tahoma"/>
          <w:sz w:val="20"/>
          <w:szCs w:val="20"/>
        </w:rPr>
        <w:t xml:space="preserve">zgodnie </w:t>
      </w:r>
      <w:r w:rsidRPr="00B029B1">
        <w:rPr>
          <w:rFonts w:ascii="Tahoma" w:hAnsi="Tahoma" w:cs="Tahoma"/>
          <w:sz w:val="20"/>
          <w:szCs w:val="20"/>
        </w:rPr>
        <w:t>z</w:t>
      </w:r>
      <w:r w:rsidR="00B029B1" w:rsidRPr="00B029B1">
        <w:rPr>
          <w:rFonts w:ascii="Tahoma" w:hAnsi="Tahoma" w:cs="Tahoma"/>
          <w:sz w:val="20"/>
          <w:szCs w:val="20"/>
        </w:rPr>
        <w:t> </w:t>
      </w:r>
      <w:r w:rsidRPr="00B029B1">
        <w:rPr>
          <w:rFonts w:ascii="Tahoma" w:hAnsi="Tahoma" w:cs="Tahoma"/>
          <w:sz w:val="20"/>
          <w:szCs w:val="20"/>
        </w:rPr>
        <w:t>art</w:t>
      </w:r>
      <w:r w:rsidRPr="007F0B66">
        <w:rPr>
          <w:rFonts w:ascii="Tahoma" w:hAnsi="Tahoma" w:cs="Tahoma"/>
          <w:sz w:val="20"/>
          <w:szCs w:val="20"/>
        </w:rPr>
        <w:t>.</w:t>
      </w:r>
      <w:r w:rsidR="00B029B1">
        <w:rPr>
          <w:rFonts w:ascii="Tahoma" w:hAnsi="Tahoma" w:cs="Tahoma"/>
          <w:sz w:val="20"/>
          <w:szCs w:val="20"/>
        </w:rPr>
        <w:t> </w:t>
      </w:r>
      <w:r w:rsidR="00A502D2" w:rsidRPr="007F0B66">
        <w:rPr>
          <w:rFonts w:ascii="Tahoma" w:hAnsi="Tahoma" w:cs="Tahoma"/>
          <w:sz w:val="20"/>
          <w:szCs w:val="20"/>
        </w:rPr>
        <w:t xml:space="preserve">284 ust. 2 </w:t>
      </w:r>
      <w:r w:rsidR="00CE272C" w:rsidRPr="007F0B66">
        <w:rPr>
          <w:rFonts w:ascii="Tahoma" w:hAnsi="Tahoma" w:cs="Tahoma"/>
          <w:sz w:val="20"/>
          <w:szCs w:val="20"/>
        </w:rPr>
        <w:t xml:space="preserve">i </w:t>
      </w:r>
      <w:r w:rsidR="00A502D2" w:rsidRPr="007F0B66">
        <w:rPr>
          <w:rFonts w:ascii="Tahoma" w:hAnsi="Tahoma" w:cs="Tahoma"/>
          <w:sz w:val="20"/>
          <w:szCs w:val="20"/>
        </w:rPr>
        <w:t xml:space="preserve">286 ust. 1 </w:t>
      </w:r>
      <w:r w:rsidRPr="007F0B66">
        <w:rPr>
          <w:rFonts w:ascii="Tahoma" w:hAnsi="Tahoma" w:cs="Tahoma"/>
          <w:sz w:val="20"/>
          <w:szCs w:val="20"/>
        </w:rPr>
        <w:t xml:space="preserve">ustawy z dnia </w:t>
      </w:r>
      <w:r w:rsidR="00B36EE4" w:rsidRPr="007F0B66">
        <w:rPr>
          <w:rFonts w:ascii="Tahoma" w:hAnsi="Tahoma" w:cs="Tahoma"/>
          <w:sz w:val="20"/>
          <w:szCs w:val="20"/>
        </w:rPr>
        <w:t>11 września</w:t>
      </w:r>
      <w:r w:rsidR="000E0F65">
        <w:rPr>
          <w:rFonts w:ascii="Tahoma" w:hAnsi="Tahoma" w:cs="Tahoma"/>
          <w:sz w:val="20"/>
          <w:szCs w:val="20"/>
        </w:rPr>
        <w:t xml:space="preserve"> 2</w:t>
      </w:r>
      <w:r w:rsidRPr="007F0B66">
        <w:rPr>
          <w:rFonts w:ascii="Tahoma" w:hAnsi="Tahoma" w:cs="Tahoma"/>
          <w:sz w:val="20"/>
          <w:szCs w:val="20"/>
        </w:rPr>
        <w:t>0</w:t>
      </w:r>
      <w:r w:rsidR="00B36EE4" w:rsidRPr="007F0B66">
        <w:rPr>
          <w:rFonts w:ascii="Tahoma" w:hAnsi="Tahoma" w:cs="Tahoma"/>
          <w:sz w:val="20"/>
          <w:szCs w:val="20"/>
        </w:rPr>
        <w:t>19</w:t>
      </w:r>
      <w:r w:rsidRPr="007F0B66">
        <w:rPr>
          <w:rFonts w:ascii="Tahoma" w:hAnsi="Tahoma" w:cs="Tahoma"/>
          <w:sz w:val="20"/>
          <w:szCs w:val="20"/>
        </w:rPr>
        <w:t xml:space="preserve"> r. – Prawo zamówień publicznych</w:t>
      </w:r>
      <w:r w:rsidR="003152D4" w:rsidRPr="007F0B66">
        <w:rPr>
          <w:rFonts w:ascii="Tahoma" w:hAnsi="Tahoma" w:cs="Tahoma"/>
          <w:sz w:val="20"/>
          <w:szCs w:val="20"/>
        </w:rPr>
        <w:t xml:space="preserve"> (</w:t>
      </w:r>
      <w:r w:rsidR="00A502D2" w:rsidRPr="007F0B66">
        <w:rPr>
          <w:rFonts w:ascii="Tahoma" w:hAnsi="Tahoma" w:cs="Tahoma"/>
          <w:sz w:val="20"/>
          <w:szCs w:val="20"/>
        </w:rPr>
        <w:t xml:space="preserve">Dz. U. </w:t>
      </w:r>
      <w:r w:rsidR="000E0F65">
        <w:rPr>
          <w:rFonts w:ascii="Tahoma" w:hAnsi="Tahoma" w:cs="Tahoma"/>
          <w:sz w:val="20"/>
          <w:szCs w:val="20"/>
        </w:rPr>
        <w:t>z 2021</w:t>
      </w:r>
      <w:r w:rsidR="00B134AA" w:rsidRPr="007F0B66">
        <w:rPr>
          <w:rFonts w:ascii="Tahoma" w:hAnsi="Tahoma" w:cs="Tahoma"/>
          <w:sz w:val="20"/>
          <w:szCs w:val="20"/>
        </w:rPr>
        <w:t xml:space="preserve"> r. </w:t>
      </w:r>
      <w:r w:rsidRPr="007F0B66">
        <w:rPr>
          <w:rFonts w:ascii="Tahoma" w:hAnsi="Tahoma" w:cs="Tahoma"/>
          <w:sz w:val="20"/>
          <w:szCs w:val="20"/>
        </w:rPr>
        <w:t xml:space="preserve">poz. </w:t>
      </w:r>
      <w:r w:rsidR="000E0F65">
        <w:rPr>
          <w:rFonts w:ascii="Tahoma" w:hAnsi="Tahoma" w:cs="Tahoma"/>
          <w:sz w:val="20"/>
          <w:szCs w:val="20"/>
        </w:rPr>
        <w:t>1129</w:t>
      </w:r>
      <w:r w:rsidR="00766983" w:rsidRPr="007F0B66">
        <w:rPr>
          <w:rFonts w:ascii="Tahoma" w:hAnsi="Tahoma" w:cs="Tahoma"/>
          <w:sz w:val="20"/>
          <w:szCs w:val="20"/>
        </w:rPr>
        <w:t xml:space="preserve"> ze zm.</w:t>
      </w:r>
      <w:r w:rsidRPr="007F0B66">
        <w:rPr>
          <w:rFonts w:ascii="Tahoma" w:hAnsi="Tahoma" w:cs="Tahoma"/>
          <w:sz w:val="20"/>
          <w:szCs w:val="20"/>
        </w:rPr>
        <w:t xml:space="preserve">), </w:t>
      </w:r>
      <w:r w:rsidR="00CE272C" w:rsidRPr="007F0B66">
        <w:rPr>
          <w:rFonts w:ascii="Tahoma" w:hAnsi="Tahoma" w:cs="Tahoma"/>
          <w:sz w:val="20"/>
          <w:szCs w:val="20"/>
        </w:rPr>
        <w:t xml:space="preserve">udzielam wyjaśnień oraz jednocześnie dokonuję zmiany treści </w:t>
      </w:r>
      <w:r w:rsidRPr="007F0B66">
        <w:rPr>
          <w:rFonts w:ascii="Tahoma" w:hAnsi="Tahoma" w:cs="Tahoma"/>
          <w:sz w:val="20"/>
          <w:szCs w:val="20"/>
        </w:rPr>
        <w:t>Specyfikacji Warunków Zamówienia, opublikowanej w</w:t>
      </w:r>
      <w:r w:rsidR="007B696C">
        <w:rPr>
          <w:rFonts w:ascii="Tahoma" w:hAnsi="Tahoma" w:cs="Tahoma"/>
          <w:sz w:val="20"/>
          <w:szCs w:val="20"/>
        </w:rPr>
        <w:t> </w:t>
      </w:r>
      <w:r w:rsidRPr="007F0B66">
        <w:rPr>
          <w:rFonts w:ascii="Tahoma" w:hAnsi="Tahoma" w:cs="Tahoma"/>
          <w:sz w:val="20"/>
          <w:szCs w:val="20"/>
        </w:rPr>
        <w:t>postępowaniu o udzielenie zamówienia publicznego, prowadzonym w</w:t>
      </w:r>
      <w:r w:rsidR="004C2B40">
        <w:rPr>
          <w:rFonts w:ascii="Tahoma" w:hAnsi="Tahoma" w:cs="Tahoma"/>
          <w:sz w:val="20"/>
          <w:szCs w:val="20"/>
        </w:rPr>
        <w:t> </w:t>
      </w:r>
      <w:r w:rsidRPr="007F0B66">
        <w:rPr>
          <w:rFonts w:ascii="Tahoma" w:hAnsi="Tahoma" w:cs="Tahoma"/>
          <w:sz w:val="20"/>
          <w:szCs w:val="20"/>
        </w:rPr>
        <w:t xml:space="preserve">trybie </w:t>
      </w:r>
      <w:r w:rsidR="00A502D2" w:rsidRPr="007F0B66">
        <w:rPr>
          <w:rFonts w:ascii="Tahoma" w:hAnsi="Tahoma" w:cs="Tahoma"/>
          <w:sz w:val="20"/>
          <w:szCs w:val="20"/>
        </w:rPr>
        <w:t>podstawowym</w:t>
      </w:r>
      <w:r w:rsidRPr="007F0B66">
        <w:rPr>
          <w:rFonts w:ascii="Tahoma" w:hAnsi="Tahoma" w:cs="Tahoma"/>
          <w:sz w:val="20"/>
          <w:szCs w:val="20"/>
        </w:rPr>
        <w:t xml:space="preserve"> pn. </w:t>
      </w:r>
      <w:r w:rsidR="00D35F51" w:rsidRPr="00D35F51">
        <w:rPr>
          <w:rFonts w:ascii="Tahoma" w:hAnsi="Tahoma" w:cs="Tahoma"/>
          <w:b/>
          <w:sz w:val="20"/>
          <w:szCs w:val="20"/>
        </w:rPr>
        <w:t xml:space="preserve">„Zakup i dostawa wyposażenia do pracowni mechatronicznej na potrzeby Zespołu Szkół Technicznych w Rybniku” w ramach projektu pn. "Mechanik i mechatronik – klasyka </w:t>
      </w:r>
      <w:r w:rsidR="00A82B4A">
        <w:rPr>
          <w:rFonts w:ascii="Tahoma" w:hAnsi="Tahoma" w:cs="Tahoma"/>
          <w:b/>
          <w:sz w:val="20"/>
          <w:szCs w:val="20"/>
        </w:rPr>
        <w:br/>
      </w:r>
      <w:r w:rsidR="00D35F51" w:rsidRPr="00D35F51">
        <w:rPr>
          <w:rFonts w:ascii="Tahoma" w:hAnsi="Tahoma" w:cs="Tahoma"/>
          <w:b/>
          <w:sz w:val="20"/>
          <w:szCs w:val="20"/>
        </w:rPr>
        <w:t>i innowacyjność w przemyśle"</w:t>
      </w:r>
      <w:r w:rsidR="00A82B4A">
        <w:rPr>
          <w:rFonts w:ascii="Tahoma" w:hAnsi="Tahoma" w:cs="Tahoma"/>
          <w:b/>
          <w:sz w:val="20"/>
          <w:szCs w:val="20"/>
        </w:rPr>
        <w:t xml:space="preserve"> </w:t>
      </w:r>
      <w:r w:rsidRPr="007F0B66">
        <w:rPr>
          <w:rFonts w:ascii="Tahoma" w:hAnsi="Tahoma" w:cs="Tahoma"/>
          <w:sz w:val="20"/>
          <w:szCs w:val="20"/>
        </w:rPr>
        <w:t>przedstawiając treść pyta</w:t>
      </w:r>
      <w:r w:rsidR="00B406C3" w:rsidRPr="007F0B66">
        <w:rPr>
          <w:rFonts w:ascii="Tahoma" w:hAnsi="Tahoma" w:cs="Tahoma"/>
          <w:sz w:val="20"/>
          <w:szCs w:val="20"/>
        </w:rPr>
        <w:t>ń</w:t>
      </w:r>
      <w:r w:rsidRPr="007F0B66">
        <w:rPr>
          <w:rFonts w:ascii="Tahoma" w:hAnsi="Tahoma" w:cs="Tahoma"/>
          <w:sz w:val="20"/>
          <w:szCs w:val="20"/>
        </w:rPr>
        <w:t xml:space="preserve"> wraz z udzielon</w:t>
      </w:r>
      <w:r w:rsidR="00B406C3" w:rsidRPr="007F0B66">
        <w:rPr>
          <w:rFonts w:ascii="Tahoma" w:hAnsi="Tahoma" w:cs="Tahoma"/>
          <w:sz w:val="20"/>
          <w:szCs w:val="20"/>
        </w:rPr>
        <w:t>ymi</w:t>
      </w:r>
      <w:r w:rsidRPr="007F0B66">
        <w:rPr>
          <w:rFonts w:ascii="Tahoma" w:hAnsi="Tahoma" w:cs="Tahoma"/>
          <w:sz w:val="20"/>
          <w:szCs w:val="20"/>
        </w:rPr>
        <w:t xml:space="preserve"> przez zamawiającego odpowiedzi</w:t>
      </w:r>
      <w:r w:rsidR="00B406C3" w:rsidRPr="007F0B66">
        <w:rPr>
          <w:rFonts w:ascii="Tahoma" w:hAnsi="Tahoma" w:cs="Tahoma"/>
          <w:sz w:val="20"/>
          <w:szCs w:val="20"/>
        </w:rPr>
        <w:t>ami</w:t>
      </w:r>
      <w:r w:rsidR="00CE272C" w:rsidRPr="007F0B66">
        <w:rPr>
          <w:rFonts w:ascii="Tahoma" w:hAnsi="Tahoma" w:cs="Tahoma"/>
          <w:sz w:val="20"/>
          <w:szCs w:val="20"/>
        </w:rPr>
        <w:t xml:space="preserve"> i</w:t>
      </w:r>
      <w:r w:rsidR="002B6BC5" w:rsidRPr="007F0B66">
        <w:rPr>
          <w:rFonts w:ascii="Tahoma" w:hAnsi="Tahoma" w:cs="Tahoma"/>
          <w:sz w:val="20"/>
          <w:szCs w:val="20"/>
        </w:rPr>
        <w:t> </w:t>
      </w:r>
      <w:r w:rsidR="00CE272C" w:rsidRPr="007F0B66">
        <w:rPr>
          <w:rFonts w:ascii="Tahoma" w:hAnsi="Tahoma" w:cs="Tahoma"/>
          <w:sz w:val="20"/>
          <w:szCs w:val="20"/>
        </w:rPr>
        <w:t>dokonanymi zmianami</w:t>
      </w:r>
      <w:r w:rsidRPr="007F0B66">
        <w:rPr>
          <w:rFonts w:ascii="Tahoma" w:hAnsi="Tahoma" w:cs="Tahoma"/>
          <w:sz w:val="20"/>
          <w:szCs w:val="20"/>
        </w:rPr>
        <w:t>:</w:t>
      </w:r>
    </w:p>
    <w:p w:rsidR="004E39F8" w:rsidRDefault="004E39F8" w:rsidP="002011DE">
      <w:pPr>
        <w:jc w:val="both"/>
        <w:rPr>
          <w:rFonts w:ascii="Tahoma" w:hAnsi="Tahoma" w:cs="Tahoma"/>
          <w:sz w:val="20"/>
          <w:szCs w:val="20"/>
        </w:rPr>
      </w:pPr>
    </w:p>
    <w:p w:rsidR="004E39F8" w:rsidRPr="004E39F8" w:rsidRDefault="004E39F8" w:rsidP="00AA2917">
      <w:pPr>
        <w:jc w:val="both"/>
        <w:rPr>
          <w:rFonts w:ascii="Tahoma" w:hAnsi="Tahoma" w:cs="Tahoma"/>
          <w:b/>
          <w:i/>
          <w:color w:val="000000" w:themeColor="text1"/>
          <w:sz w:val="20"/>
          <w:szCs w:val="20"/>
          <w:u w:val="single"/>
          <w:lang w:val="cs-CZ"/>
        </w:rPr>
      </w:pPr>
      <w:r w:rsidRPr="004E39F8">
        <w:rPr>
          <w:rFonts w:ascii="Tahoma" w:hAnsi="Tahoma" w:cs="Tahoma"/>
          <w:b/>
          <w:i/>
          <w:color w:val="000000" w:themeColor="text1"/>
          <w:sz w:val="20"/>
          <w:szCs w:val="20"/>
          <w:u w:val="single"/>
          <w:lang w:val="cs-CZ"/>
        </w:rPr>
        <w:t>Pytanie 1</w:t>
      </w:r>
    </w:p>
    <w:p w:rsidR="004E39F8" w:rsidRPr="004E39F8" w:rsidRDefault="004E39F8" w:rsidP="00AA2917">
      <w:pPr>
        <w:jc w:val="both"/>
        <w:rPr>
          <w:rFonts w:ascii="Tahoma" w:hAnsi="Tahoma" w:cs="Tahoma"/>
          <w:b/>
          <w:color w:val="000000" w:themeColor="text1"/>
          <w:sz w:val="20"/>
          <w:szCs w:val="20"/>
        </w:rPr>
      </w:pPr>
      <w:r w:rsidRPr="004E39F8">
        <w:rPr>
          <w:rFonts w:ascii="Tahoma" w:hAnsi="Tahoma" w:cs="Tahoma"/>
          <w:b/>
          <w:color w:val="000000" w:themeColor="text1"/>
          <w:sz w:val="20"/>
          <w:szCs w:val="20"/>
        </w:rPr>
        <w:t>Czy oferowane sterowniki PLC mają pochodzić ze specjalnej oferty</w:t>
      </w:r>
      <w:r w:rsidR="003C7F62">
        <w:rPr>
          <w:rFonts w:ascii="Tahoma" w:hAnsi="Tahoma" w:cs="Tahoma"/>
          <w:b/>
          <w:color w:val="000000" w:themeColor="text1"/>
          <w:sz w:val="20"/>
          <w:szCs w:val="20"/>
        </w:rPr>
        <w:t xml:space="preserve"> </w:t>
      </w:r>
      <w:r w:rsidRPr="004E39F8">
        <w:rPr>
          <w:rFonts w:ascii="Tahoma" w:hAnsi="Tahoma" w:cs="Tahoma"/>
          <w:b/>
          <w:color w:val="000000" w:themeColor="text1"/>
          <w:sz w:val="20"/>
          <w:szCs w:val="20"/>
        </w:rPr>
        <w:t>cenowej przygotowanej przez firmę Siemens na rynek edukacyjny co wiąże się</w:t>
      </w:r>
      <w:r w:rsidR="003C7F62">
        <w:rPr>
          <w:rFonts w:ascii="Tahoma" w:hAnsi="Tahoma" w:cs="Tahoma"/>
          <w:b/>
          <w:color w:val="000000" w:themeColor="text1"/>
          <w:sz w:val="20"/>
          <w:szCs w:val="20"/>
        </w:rPr>
        <w:t xml:space="preserve"> </w:t>
      </w:r>
      <w:r w:rsidRPr="004E39F8">
        <w:rPr>
          <w:rFonts w:ascii="Tahoma" w:hAnsi="Tahoma" w:cs="Tahoma"/>
          <w:b/>
          <w:color w:val="000000" w:themeColor="text1"/>
          <w:sz w:val="20"/>
          <w:szCs w:val="20"/>
        </w:rPr>
        <w:t>z podpisaniem porozumienia miedzy Państwem a firmą Siemens. Czy z oferty</w:t>
      </w:r>
      <w:r w:rsidR="00A82B4A">
        <w:rPr>
          <w:rFonts w:ascii="Tahoma" w:hAnsi="Tahoma" w:cs="Tahoma"/>
          <w:b/>
          <w:color w:val="000000" w:themeColor="text1"/>
          <w:sz w:val="20"/>
          <w:szCs w:val="20"/>
        </w:rPr>
        <w:t xml:space="preserve"> </w:t>
      </w:r>
      <w:r w:rsidRPr="004E39F8">
        <w:rPr>
          <w:rFonts w:ascii="Tahoma" w:hAnsi="Tahoma" w:cs="Tahoma"/>
          <w:b/>
          <w:color w:val="000000" w:themeColor="text1"/>
          <w:sz w:val="20"/>
          <w:szCs w:val="20"/>
        </w:rPr>
        <w:t>dedukowanej na rynek przemysłowy?</w:t>
      </w:r>
    </w:p>
    <w:p w:rsidR="004E39F8" w:rsidRPr="004E39F8" w:rsidRDefault="004E39F8" w:rsidP="00AA2917">
      <w:pPr>
        <w:jc w:val="both"/>
        <w:rPr>
          <w:color w:val="000000" w:themeColor="text1"/>
        </w:rPr>
      </w:pPr>
    </w:p>
    <w:p w:rsidR="004E39F8" w:rsidRPr="004E39F8" w:rsidRDefault="004E39F8" w:rsidP="00AA2917">
      <w:pPr>
        <w:jc w:val="both"/>
        <w:rPr>
          <w:rFonts w:ascii="Tahoma" w:hAnsi="Tahoma" w:cs="Tahoma"/>
          <w:b/>
          <w:i/>
          <w:color w:val="000000" w:themeColor="text1"/>
          <w:sz w:val="20"/>
          <w:szCs w:val="20"/>
          <w:u w:val="single"/>
          <w:lang w:val="cs-CZ"/>
        </w:rPr>
      </w:pPr>
      <w:r w:rsidRPr="004E39F8">
        <w:rPr>
          <w:rFonts w:ascii="Tahoma" w:hAnsi="Tahoma" w:cs="Tahoma"/>
          <w:b/>
          <w:i/>
          <w:color w:val="000000" w:themeColor="text1"/>
          <w:sz w:val="20"/>
          <w:szCs w:val="20"/>
          <w:u w:val="single"/>
          <w:lang w:val="cs-CZ"/>
        </w:rPr>
        <w:t>Odpowiedź:</w:t>
      </w:r>
    </w:p>
    <w:p w:rsidR="004E39F8" w:rsidRPr="004E39F8" w:rsidRDefault="004E39F8" w:rsidP="00AA2917">
      <w:pPr>
        <w:jc w:val="both"/>
        <w:rPr>
          <w:rFonts w:ascii="Tahoma" w:hAnsi="Tahoma" w:cs="Tahoma"/>
          <w:color w:val="000000" w:themeColor="text1"/>
          <w:sz w:val="20"/>
          <w:szCs w:val="20"/>
        </w:rPr>
      </w:pPr>
      <w:r w:rsidRPr="004E39F8">
        <w:rPr>
          <w:rFonts w:ascii="Tahoma" w:hAnsi="Tahoma" w:cs="Tahoma"/>
          <w:color w:val="000000" w:themeColor="text1"/>
          <w:sz w:val="20"/>
          <w:szCs w:val="20"/>
        </w:rPr>
        <w:t>Oferowane sterowniki PLC powinny pochodzić z ofert cenowej przygotowanej przez firmę Siemens na rynek edukacyjny. W ramach tej oferty zobowiązujemy podpisać porozumienie z firmą Siemens.</w:t>
      </w:r>
    </w:p>
    <w:p w:rsidR="004E39F8" w:rsidRPr="004E39F8" w:rsidRDefault="004E39F8" w:rsidP="00AA2917">
      <w:pPr>
        <w:jc w:val="both"/>
        <w:rPr>
          <w:color w:val="000000" w:themeColor="text1"/>
        </w:rPr>
      </w:pPr>
    </w:p>
    <w:p w:rsidR="004E39F8" w:rsidRPr="004E39F8" w:rsidRDefault="004E39F8" w:rsidP="00AA2917">
      <w:pPr>
        <w:jc w:val="both"/>
        <w:rPr>
          <w:rFonts w:ascii="Tahoma" w:hAnsi="Tahoma" w:cs="Tahoma"/>
          <w:b/>
          <w:i/>
          <w:color w:val="000000" w:themeColor="text1"/>
          <w:sz w:val="20"/>
          <w:szCs w:val="20"/>
          <w:u w:val="single"/>
          <w:lang w:val="cs-CZ"/>
        </w:rPr>
      </w:pPr>
      <w:r w:rsidRPr="004E39F8">
        <w:rPr>
          <w:rFonts w:ascii="Tahoma" w:hAnsi="Tahoma" w:cs="Tahoma"/>
          <w:b/>
          <w:i/>
          <w:color w:val="000000" w:themeColor="text1"/>
          <w:sz w:val="20"/>
          <w:szCs w:val="20"/>
          <w:u w:val="single"/>
          <w:lang w:val="cs-CZ"/>
        </w:rPr>
        <w:t>Pytanie 2</w:t>
      </w:r>
    </w:p>
    <w:p w:rsidR="004E39F8" w:rsidRPr="004E39F8" w:rsidRDefault="004E39F8" w:rsidP="00AA2917">
      <w:pPr>
        <w:jc w:val="both"/>
        <w:rPr>
          <w:rFonts w:ascii="Tahoma" w:hAnsi="Tahoma" w:cs="Tahoma"/>
          <w:b/>
          <w:color w:val="000000" w:themeColor="text1"/>
          <w:sz w:val="20"/>
          <w:szCs w:val="20"/>
        </w:rPr>
      </w:pPr>
      <w:r w:rsidRPr="004E39F8">
        <w:rPr>
          <w:rFonts w:ascii="Tahoma" w:hAnsi="Tahoma" w:cs="Tahoma"/>
          <w:b/>
          <w:color w:val="000000" w:themeColor="text1"/>
          <w:sz w:val="20"/>
          <w:szCs w:val="20"/>
        </w:rPr>
        <w:t>W ofercie dedykowanej na rynek dydaktyczny znajdują się obecnie</w:t>
      </w:r>
      <w:r w:rsidR="003C7F62">
        <w:rPr>
          <w:rFonts w:ascii="Tahoma" w:hAnsi="Tahoma" w:cs="Tahoma"/>
          <w:b/>
          <w:color w:val="000000" w:themeColor="text1"/>
          <w:sz w:val="20"/>
          <w:szCs w:val="20"/>
        </w:rPr>
        <w:t xml:space="preserve"> </w:t>
      </w:r>
      <w:r w:rsidRPr="004E39F8">
        <w:rPr>
          <w:rFonts w:ascii="Tahoma" w:hAnsi="Tahoma" w:cs="Tahoma"/>
          <w:b/>
          <w:color w:val="000000" w:themeColor="text1"/>
          <w:sz w:val="20"/>
          <w:szCs w:val="20"/>
        </w:rPr>
        <w:t>sterowniki  PLC S7-1200 CPU1215C DC/DC/DC. Czy zamawiający dopuszcza ten</w:t>
      </w:r>
      <w:r w:rsidR="003C7F62">
        <w:rPr>
          <w:rFonts w:ascii="Tahoma" w:hAnsi="Tahoma" w:cs="Tahoma"/>
          <w:b/>
          <w:color w:val="000000" w:themeColor="text1"/>
          <w:sz w:val="20"/>
          <w:szCs w:val="20"/>
        </w:rPr>
        <w:t xml:space="preserve"> </w:t>
      </w:r>
      <w:r w:rsidR="00C17623">
        <w:rPr>
          <w:rFonts w:ascii="Tahoma" w:hAnsi="Tahoma" w:cs="Tahoma"/>
          <w:b/>
          <w:color w:val="000000" w:themeColor="text1"/>
          <w:sz w:val="20"/>
          <w:szCs w:val="20"/>
        </w:rPr>
        <w:t xml:space="preserve">model sterownika i podpisze </w:t>
      </w:r>
      <w:r w:rsidR="00450A3E">
        <w:rPr>
          <w:rFonts w:ascii="Tahoma" w:hAnsi="Tahoma" w:cs="Tahoma"/>
          <w:b/>
          <w:color w:val="000000" w:themeColor="text1"/>
          <w:sz w:val="20"/>
          <w:szCs w:val="20"/>
        </w:rPr>
        <w:t>p</w:t>
      </w:r>
      <w:r w:rsidRPr="004E39F8">
        <w:rPr>
          <w:rFonts w:ascii="Tahoma" w:hAnsi="Tahoma" w:cs="Tahoma"/>
          <w:b/>
          <w:color w:val="000000" w:themeColor="text1"/>
          <w:sz w:val="20"/>
          <w:szCs w:val="20"/>
        </w:rPr>
        <w:t>orozumienie z firma Siemens.</w:t>
      </w:r>
    </w:p>
    <w:p w:rsidR="004E39F8" w:rsidRPr="004E39F8" w:rsidRDefault="004E39F8" w:rsidP="00AA2917">
      <w:pPr>
        <w:jc w:val="both"/>
        <w:rPr>
          <w:color w:val="000000" w:themeColor="text1"/>
        </w:rPr>
      </w:pPr>
    </w:p>
    <w:p w:rsidR="004E39F8" w:rsidRPr="004E39F8" w:rsidRDefault="004E39F8" w:rsidP="00AA2917">
      <w:pPr>
        <w:jc w:val="both"/>
        <w:rPr>
          <w:rFonts w:ascii="Tahoma" w:hAnsi="Tahoma" w:cs="Tahoma"/>
          <w:b/>
          <w:i/>
          <w:color w:val="000000" w:themeColor="text1"/>
          <w:sz w:val="20"/>
          <w:szCs w:val="20"/>
          <w:u w:val="single"/>
          <w:lang w:val="cs-CZ"/>
        </w:rPr>
      </w:pPr>
      <w:r w:rsidRPr="004E39F8">
        <w:rPr>
          <w:rFonts w:ascii="Tahoma" w:hAnsi="Tahoma" w:cs="Tahoma"/>
          <w:b/>
          <w:i/>
          <w:color w:val="000000" w:themeColor="text1"/>
          <w:sz w:val="20"/>
          <w:szCs w:val="20"/>
          <w:u w:val="single"/>
          <w:lang w:val="cs-CZ"/>
        </w:rPr>
        <w:t>Odpowiedź:</w:t>
      </w:r>
    </w:p>
    <w:p w:rsidR="004E39F8" w:rsidRPr="004E39F8" w:rsidRDefault="004E39F8" w:rsidP="00AA2917">
      <w:pPr>
        <w:jc w:val="both"/>
        <w:rPr>
          <w:rFonts w:ascii="Tahoma" w:hAnsi="Tahoma" w:cs="Tahoma"/>
          <w:color w:val="000000" w:themeColor="text1"/>
          <w:sz w:val="20"/>
          <w:szCs w:val="20"/>
        </w:rPr>
      </w:pPr>
      <w:r w:rsidRPr="004E39F8">
        <w:rPr>
          <w:rFonts w:ascii="Tahoma" w:hAnsi="Tahoma" w:cs="Tahoma"/>
          <w:color w:val="000000" w:themeColor="text1"/>
          <w:sz w:val="20"/>
          <w:szCs w:val="20"/>
        </w:rPr>
        <w:t>W ofercie dedykowanej określono docelowo sterowniki PLC S7-1200 CPU1214C DC/DC/DC. Wybór</w:t>
      </w:r>
      <w:r w:rsidR="00903631">
        <w:rPr>
          <w:rFonts w:ascii="Tahoma" w:hAnsi="Tahoma" w:cs="Tahoma"/>
          <w:color w:val="000000" w:themeColor="text1"/>
          <w:sz w:val="20"/>
          <w:szCs w:val="20"/>
        </w:rPr>
        <w:t xml:space="preserve"> </w:t>
      </w:r>
      <w:r w:rsidRPr="004E39F8">
        <w:rPr>
          <w:rFonts w:ascii="Tahoma" w:hAnsi="Tahoma" w:cs="Tahoma"/>
          <w:color w:val="000000" w:themeColor="text1"/>
          <w:sz w:val="20"/>
          <w:szCs w:val="20"/>
        </w:rPr>
        <w:t>sterowników podyktowany był bieżącym wyposażeniem pracowni m</w:t>
      </w:r>
      <w:r w:rsidR="00903631">
        <w:rPr>
          <w:rFonts w:ascii="Tahoma" w:hAnsi="Tahoma" w:cs="Tahoma"/>
          <w:color w:val="000000" w:themeColor="text1"/>
          <w:sz w:val="20"/>
          <w:szCs w:val="20"/>
        </w:rPr>
        <w:t xml:space="preserve">echatronicznych w Zespole Szkół </w:t>
      </w:r>
      <w:r w:rsidRPr="004E39F8">
        <w:rPr>
          <w:rFonts w:ascii="Tahoma" w:hAnsi="Tahoma" w:cs="Tahoma"/>
          <w:color w:val="000000" w:themeColor="text1"/>
          <w:sz w:val="20"/>
          <w:szCs w:val="20"/>
        </w:rPr>
        <w:t xml:space="preserve">Technicznych w Rybniku. Oczywiście w modelach magazynu i robota </w:t>
      </w:r>
      <w:r w:rsidR="00903631">
        <w:rPr>
          <w:rFonts w:ascii="Tahoma" w:hAnsi="Tahoma" w:cs="Tahoma"/>
          <w:color w:val="000000" w:themeColor="text1"/>
          <w:sz w:val="20"/>
          <w:szCs w:val="20"/>
        </w:rPr>
        <w:t xml:space="preserve">z frezarką dopuszcza się modele </w:t>
      </w:r>
      <w:r w:rsidRPr="004E39F8">
        <w:rPr>
          <w:rFonts w:ascii="Tahoma" w:hAnsi="Tahoma" w:cs="Tahoma"/>
          <w:color w:val="000000" w:themeColor="text1"/>
          <w:sz w:val="20"/>
          <w:szCs w:val="20"/>
        </w:rPr>
        <w:t>sterowników klasy wymienionej w ofercie, jak również sterowniki klasy wy</w:t>
      </w:r>
      <w:r w:rsidR="00903631">
        <w:rPr>
          <w:rFonts w:ascii="Tahoma" w:hAnsi="Tahoma" w:cs="Tahoma"/>
          <w:color w:val="000000" w:themeColor="text1"/>
          <w:sz w:val="20"/>
          <w:szCs w:val="20"/>
        </w:rPr>
        <w:t xml:space="preserve">ższej. Odpowiadając w związku </w:t>
      </w:r>
      <w:r w:rsidR="00AA2917">
        <w:rPr>
          <w:rFonts w:ascii="Tahoma" w:hAnsi="Tahoma" w:cs="Tahoma"/>
          <w:color w:val="000000" w:themeColor="text1"/>
          <w:sz w:val="20"/>
          <w:szCs w:val="20"/>
        </w:rPr>
        <w:br/>
      </w:r>
      <w:r w:rsidR="00903631">
        <w:rPr>
          <w:rFonts w:ascii="Tahoma" w:hAnsi="Tahoma" w:cs="Tahoma"/>
          <w:color w:val="000000" w:themeColor="text1"/>
          <w:sz w:val="20"/>
          <w:szCs w:val="20"/>
        </w:rPr>
        <w:t xml:space="preserve">z </w:t>
      </w:r>
      <w:r w:rsidRPr="004E39F8">
        <w:rPr>
          <w:rFonts w:ascii="Tahoma" w:hAnsi="Tahoma" w:cs="Tahoma"/>
          <w:color w:val="000000" w:themeColor="text1"/>
          <w:sz w:val="20"/>
          <w:szCs w:val="20"/>
        </w:rPr>
        <w:t>tym na zadane pytanie dopuszcza się model sterownika PLC S7-1200 CP</w:t>
      </w:r>
      <w:r w:rsidR="00903631">
        <w:rPr>
          <w:rFonts w:ascii="Tahoma" w:hAnsi="Tahoma" w:cs="Tahoma"/>
          <w:color w:val="000000" w:themeColor="text1"/>
          <w:sz w:val="20"/>
          <w:szCs w:val="20"/>
        </w:rPr>
        <w:t xml:space="preserve">U1215C DC/DC/DC, co wiąże się </w:t>
      </w:r>
      <w:r w:rsidR="00AA2917">
        <w:rPr>
          <w:rFonts w:ascii="Tahoma" w:hAnsi="Tahoma" w:cs="Tahoma"/>
          <w:color w:val="000000" w:themeColor="text1"/>
          <w:sz w:val="20"/>
          <w:szCs w:val="20"/>
        </w:rPr>
        <w:br/>
      </w:r>
      <w:r w:rsidR="00903631">
        <w:rPr>
          <w:rFonts w:ascii="Tahoma" w:hAnsi="Tahoma" w:cs="Tahoma"/>
          <w:color w:val="000000" w:themeColor="text1"/>
          <w:sz w:val="20"/>
          <w:szCs w:val="20"/>
        </w:rPr>
        <w:t xml:space="preserve">z </w:t>
      </w:r>
      <w:r w:rsidRPr="004E39F8">
        <w:rPr>
          <w:rFonts w:ascii="Tahoma" w:hAnsi="Tahoma" w:cs="Tahoma"/>
          <w:color w:val="000000" w:themeColor="text1"/>
          <w:sz w:val="20"/>
          <w:szCs w:val="20"/>
        </w:rPr>
        <w:t>podpisaniem porozumienia z firmą Siemens. Należy również nadmienić, że modele linii produkcyjnych powinny umożliwiać podłączenie wymienionych sterowników PLC wraz z komputerami. Sterowniki PLC dla linii produkcyjnych nie stanowią przedmiotu przetargu i znajdują się na wyposażeniu ZST w Rybniku lub będą przedmiotem dodatkowego zakupu.</w:t>
      </w:r>
    </w:p>
    <w:p w:rsidR="004E39F8" w:rsidRPr="004E39F8" w:rsidRDefault="004E39F8" w:rsidP="004E39F8">
      <w:pPr>
        <w:rPr>
          <w:color w:val="000000" w:themeColor="text1"/>
        </w:rPr>
      </w:pPr>
    </w:p>
    <w:p w:rsidR="004E39F8" w:rsidRPr="004E39F8" w:rsidRDefault="004E39F8" w:rsidP="00AA2917">
      <w:pPr>
        <w:jc w:val="both"/>
        <w:rPr>
          <w:rFonts w:ascii="Tahoma" w:hAnsi="Tahoma" w:cs="Tahoma"/>
          <w:b/>
          <w:i/>
          <w:color w:val="000000" w:themeColor="text1"/>
          <w:sz w:val="20"/>
          <w:szCs w:val="20"/>
          <w:u w:val="single"/>
          <w:lang w:val="cs-CZ"/>
        </w:rPr>
      </w:pPr>
      <w:r w:rsidRPr="004E39F8">
        <w:rPr>
          <w:rFonts w:ascii="Tahoma" w:hAnsi="Tahoma" w:cs="Tahoma"/>
          <w:b/>
          <w:i/>
          <w:color w:val="000000" w:themeColor="text1"/>
          <w:sz w:val="20"/>
          <w:szCs w:val="20"/>
          <w:u w:val="single"/>
          <w:lang w:val="cs-CZ"/>
        </w:rPr>
        <w:t>Pytanie 3</w:t>
      </w:r>
    </w:p>
    <w:p w:rsidR="004E39F8" w:rsidRPr="004E39F8" w:rsidRDefault="004E39F8" w:rsidP="00AA2917">
      <w:pPr>
        <w:jc w:val="both"/>
        <w:rPr>
          <w:rFonts w:ascii="Tahoma" w:hAnsi="Tahoma" w:cs="Tahoma"/>
          <w:b/>
          <w:color w:val="000000" w:themeColor="text1"/>
          <w:sz w:val="20"/>
          <w:szCs w:val="20"/>
        </w:rPr>
      </w:pPr>
      <w:r w:rsidRPr="004E39F8">
        <w:rPr>
          <w:rFonts w:ascii="Tahoma" w:hAnsi="Tahoma" w:cs="Tahoma"/>
          <w:b/>
          <w:color w:val="000000" w:themeColor="text1"/>
          <w:sz w:val="20"/>
          <w:szCs w:val="20"/>
        </w:rPr>
        <w:t>Proszę podać przekątną ekranów  laptopów lub komputerów  które</w:t>
      </w:r>
      <w:r w:rsidR="003C7F62">
        <w:rPr>
          <w:rFonts w:ascii="Tahoma" w:hAnsi="Tahoma" w:cs="Tahoma"/>
          <w:b/>
          <w:color w:val="000000" w:themeColor="text1"/>
          <w:sz w:val="20"/>
          <w:szCs w:val="20"/>
        </w:rPr>
        <w:t xml:space="preserve"> </w:t>
      </w:r>
      <w:r w:rsidR="00AA2917">
        <w:rPr>
          <w:rFonts w:ascii="Tahoma" w:hAnsi="Tahoma" w:cs="Tahoma"/>
          <w:b/>
          <w:color w:val="000000" w:themeColor="text1"/>
          <w:sz w:val="20"/>
          <w:szCs w:val="20"/>
        </w:rPr>
        <w:t>należy dostarczyć</w:t>
      </w:r>
      <w:r w:rsidRPr="004E39F8">
        <w:rPr>
          <w:rFonts w:ascii="Tahoma" w:hAnsi="Tahoma" w:cs="Tahoma"/>
          <w:b/>
          <w:color w:val="000000" w:themeColor="text1"/>
          <w:sz w:val="20"/>
          <w:szCs w:val="20"/>
        </w:rPr>
        <w:t>.</w:t>
      </w:r>
    </w:p>
    <w:p w:rsidR="004E39F8" w:rsidRPr="004E39F8" w:rsidRDefault="004E39F8" w:rsidP="00AA2917">
      <w:pPr>
        <w:jc w:val="both"/>
        <w:rPr>
          <w:rFonts w:ascii="Tahoma" w:hAnsi="Tahoma" w:cs="Tahoma"/>
          <w:b/>
          <w:i/>
          <w:color w:val="000000" w:themeColor="text1"/>
          <w:sz w:val="20"/>
          <w:szCs w:val="20"/>
          <w:u w:val="single"/>
          <w:lang w:val="cs-CZ"/>
        </w:rPr>
      </w:pPr>
    </w:p>
    <w:p w:rsidR="004E39F8" w:rsidRPr="004E39F8" w:rsidRDefault="004E39F8" w:rsidP="00AA2917">
      <w:pPr>
        <w:jc w:val="both"/>
        <w:rPr>
          <w:rFonts w:ascii="Tahoma" w:hAnsi="Tahoma" w:cs="Tahoma"/>
          <w:b/>
          <w:i/>
          <w:color w:val="000000" w:themeColor="text1"/>
          <w:sz w:val="20"/>
          <w:szCs w:val="20"/>
          <w:u w:val="single"/>
          <w:lang w:val="cs-CZ"/>
        </w:rPr>
      </w:pPr>
      <w:r w:rsidRPr="004E39F8">
        <w:rPr>
          <w:rFonts w:ascii="Tahoma" w:hAnsi="Tahoma" w:cs="Tahoma"/>
          <w:b/>
          <w:i/>
          <w:color w:val="000000" w:themeColor="text1"/>
          <w:sz w:val="20"/>
          <w:szCs w:val="20"/>
          <w:u w:val="single"/>
          <w:lang w:val="cs-CZ"/>
        </w:rPr>
        <w:lastRenderedPageBreak/>
        <w:t>Odpowiedź:</w:t>
      </w:r>
    </w:p>
    <w:p w:rsidR="004E39F8" w:rsidRPr="004E39F8" w:rsidRDefault="004E39F8" w:rsidP="00AA2917">
      <w:pPr>
        <w:jc w:val="both"/>
        <w:rPr>
          <w:rFonts w:ascii="Tahoma" w:hAnsi="Tahoma" w:cs="Tahoma"/>
          <w:color w:val="000000" w:themeColor="text1"/>
          <w:sz w:val="20"/>
          <w:szCs w:val="20"/>
        </w:rPr>
      </w:pPr>
      <w:r w:rsidRPr="004E39F8">
        <w:rPr>
          <w:rFonts w:ascii="Tahoma" w:hAnsi="Tahoma" w:cs="Tahoma"/>
          <w:color w:val="000000" w:themeColor="text1"/>
          <w:sz w:val="20"/>
          <w:szCs w:val="20"/>
        </w:rPr>
        <w:t xml:space="preserve">W stanowiskach, do których należy dostarczyć komputery lub laptopy, powinny znajdować się urządzenia </w:t>
      </w:r>
      <w:r w:rsidR="00903631">
        <w:rPr>
          <w:rFonts w:ascii="Tahoma" w:hAnsi="Tahoma" w:cs="Tahoma"/>
          <w:color w:val="000000" w:themeColor="text1"/>
          <w:sz w:val="20"/>
          <w:szCs w:val="20"/>
        </w:rPr>
        <w:br/>
      </w:r>
      <w:r w:rsidRPr="004E39F8">
        <w:rPr>
          <w:rFonts w:ascii="Tahoma" w:hAnsi="Tahoma" w:cs="Tahoma"/>
          <w:color w:val="000000" w:themeColor="text1"/>
          <w:sz w:val="20"/>
          <w:szCs w:val="20"/>
        </w:rPr>
        <w:t>o przekątnych minimum 22” dla komputerów i 15.6” dla laptopów.</w:t>
      </w:r>
    </w:p>
    <w:p w:rsidR="004E39F8" w:rsidRPr="007F0B66" w:rsidRDefault="004E39F8" w:rsidP="00AA2917">
      <w:pPr>
        <w:jc w:val="both"/>
        <w:rPr>
          <w:rFonts w:ascii="Tahoma" w:eastAsia="Calibri" w:hAnsi="Tahoma" w:cs="Tahoma"/>
          <w:b/>
          <w:bCs/>
          <w:iCs/>
          <w:sz w:val="20"/>
          <w:szCs w:val="20"/>
        </w:rPr>
      </w:pPr>
    </w:p>
    <w:p w:rsidR="00560285" w:rsidRPr="00010237" w:rsidRDefault="00560285" w:rsidP="00AA2917">
      <w:pPr>
        <w:jc w:val="both"/>
        <w:rPr>
          <w:rFonts w:ascii="Tahoma" w:hAnsi="Tahoma" w:cs="Tahoma"/>
          <w:b/>
          <w:i/>
          <w:sz w:val="20"/>
          <w:szCs w:val="20"/>
          <w:u w:val="single"/>
          <w:lang w:val="cs-CZ"/>
        </w:rPr>
      </w:pPr>
    </w:p>
    <w:p w:rsidR="00FC1B9F" w:rsidRDefault="003B7C4A" w:rsidP="00AA2917">
      <w:pPr>
        <w:tabs>
          <w:tab w:val="left" w:pos="1095"/>
        </w:tabs>
        <w:jc w:val="both"/>
        <w:rPr>
          <w:rFonts w:ascii="Tahoma" w:hAnsi="Tahoma" w:cs="Tahoma"/>
          <w:sz w:val="20"/>
          <w:szCs w:val="20"/>
        </w:rPr>
      </w:pPr>
      <w:r>
        <w:rPr>
          <w:rFonts w:ascii="Tahoma" w:hAnsi="Tahoma" w:cs="Tahoma"/>
          <w:sz w:val="20"/>
          <w:szCs w:val="20"/>
        </w:rPr>
        <w:tab/>
      </w:r>
    </w:p>
    <w:p w:rsidR="007B2430" w:rsidRPr="00B306AE" w:rsidRDefault="007B2430" w:rsidP="00AA2917">
      <w:pPr>
        <w:jc w:val="both"/>
        <w:rPr>
          <w:rFonts w:ascii="Tahoma" w:hAnsi="Tahoma" w:cs="Tahoma"/>
          <w:sz w:val="20"/>
          <w:szCs w:val="20"/>
        </w:rPr>
      </w:pPr>
      <w:r w:rsidRPr="00B306AE">
        <w:rPr>
          <w:rFonts w:ascii="Tahoma" w:hAnsi="Tahoma" w:cs="Tahoma"/>
          <w:sz w:val="20"/>
          <w:szCs w:val="20"/>
        </w:rPr>
        <w:t>W związku z udzielon</w:t>
      </w:r>
      <w:r w:rsidR="00B134AA" w:rsidRPr="00B306AE">
        <w:rPr>
          <w:rFonts w:ascii="Tahoma" w:hAnsi="Tahoma" w:cs="Tahoma"/>
          <w:sz w:val="20"/>
          <w:szCs w:val="20"/>
        </w:rPr>
        <w:t>ą</w:t>
      </w:r>
      <w:r w:rsidRPr="00B306AE">
        <w:rPr>
          <w:rFonts w:ascii="Tahoma" w:hAnsi="Tahoma" w:cs="Tahoma"/>
          <w:sz w:val="20"/>
          <w:szCs w:val="20"/>
        </w:rPr>
        <w:t xml:space="preserve"> odpowiedzi</w:t>
      </w:r>
      <w:r w:rsidR="00B134AA" w:rsidRPr="00B306AE">
        <w:rPr>
          <w:rFonts w:ascii="Tahoma" w:hAnsi="Tahoma" w:cs="Tahoma"/>
          <w:sz w:val="20"/>
          <w:szCs w:val="20"/>
        </w:rPr>
        <w:t>ą</w:t>
      </w:r>
      <w:r w:rsidR="003C7F62">
        <w:rPr>
          <w:rFonts w:ascii="Tahoma" w:hAnsi="Tahoma" w:cs="Tahoma"/>
          <w:sz w:val="20"/>
          <w:szCs w:val="20"/>
        </w:rPr>
        <w:t xml:space="preserve"> </w:t>
      </w:r>
      <w:r w:rsidR="007F0B66" w:rsidRPr="00B306AE">
        <w:rPr>
          <w:rFonts w:ascii="Tahoma" w:hAnsi="Tahoma" w:cs="Tahoma"/>
          <w:sz w:val="20"/>
          <w:szCs w:val="20"/>
        </w:rPr>
        <w:t xml:space="preserve">i dokonanymi zmianami </w:t>
      </w:r>
      <w:r w:rsidRPr="00B306AE">
        <w:rPr>
          <w:rFonts w:ascii="Tahoma" w:hAnsi="Tahoma" w:cs="Tahoma"/>
          <w:sz w:val="20"/>
          <w:szCs w:val="20"/>
        </w:rPr>
        <w:t>informuję, iż zmianie ulega termin składania i</w:t>
      </w:r>
      <w:r w:rsidR="00B078E2" w:rsidRPr="00B306AE">
        <w:rPr>
          <w:rFonts w:ascii="Tahoma" w:hAnsi="Tahoma" w:cs="Tahoma"/>
          <w:sz w:val="20"/>
          <w:szCs w:val="20"/>
        </w:rPr>
        <w:t> </w:t>
      </w:r>
      <w:r w:rsidRPr="00B306AE">
        <w:rPr>
          <w:rFonts w:ascii="Tahoma" w:hAnsi="Tahoma" w:cs="Tahoma"/>
          <w:sz w:val="20"/>
          <w:szCs w:val="20"/>
        </w:rPr>
        <w:t>otwarcia ofert. Nowy termin składania i otwarcia ofert został wyznaczony na dzień</w:t>
      </w:r>
      <w:r w:rsidR="00903631">
        <w:rPr>
          <w:rFonts w:ascii="Tahoma" w:hAnsi="Tahoma" w:cs="Tahoma"/>
          <w:sz w:val="20"/>
          <w:szCs w:val="20"/>
        </w:rPr>
        <w:t xml:space="preserve"> </w:t>
      </w:r>
      <w:r w:rsidR="00193334">
        <w:rPr>
          <w:rFonts w:ascii="Tahoma" w:hAnsi="Tahoma" w:cs="Tahoma"/>
          <w:b/>
          <w:bCs/>
          <w:sz w:val="20"/>
          <w:szCs w:val="20"/>
        </w:rPr>
        <w:t>20.12</w:t>
      </w:r>
      <w:r w:rsidR="00263C56" w:rsidRPr="00B306AE">
        <w:rPr>
          <w:rFonts w:ascii="Tahoma" w:hAnsi="Tahoma" w:cs="Tahoma"/>
          <w:b/>
          <w:sz w:val="20"/>
          <w:szCs w:val="20"/>
        </w:rPr>
        <w:t>.</w:t>
      </w:r>
      <w:r w:rsidR="00E92025" w:rsidRPr="00B306AE">
        <w:rPr>
          <w:rFonts w:ascii="Tahoma" w:hAnsi="Tahoma" w:cs="Tahoma"/>
          <w:b/>
          <w:sz w:val="20"/>
          <w:szCs w:val="20"/>
        </w:rPr>
        <w:t>202</w:t>
      </w:r>
      <w:r w:rsidR="002C62CF">
        <w:rPr>
          <w:rFonts w:ascii="Tahoma" w:hAnsi="Tahoma" w:cs="Tahoma"/>
          <w:b/>
          <w:sz w:val="20"/>
          <w:szCs w:val="20"/>
        </w:rPr>
        <w:t>1</w:t>
      </w:r>
      <w:r w:rsidRPr="00B306AE">
        <w:rPr>
          <w:rFonts w:ascii="Tahoma" w:hAnsi="Tahoma" w:cs="Tahoma"/>
          <w:b/>
          <w:sz w:val="20"/>
          <w:szCs w:val="20"/>
        </w:rPr>
        <w:t>r.</w:t>
      </w:r>
    </w:p>
    <w:p w:rsidR="007B2430" w:rsidRPr="004C2B40" w:rsidRDefault="007B2430" w:rsidP="00AA2917">
      <w:pPr>
        <w:jc w:val="both"/>
        <w:rPr>
          <w:rFonts w:ascii="Tahoma" w:hAnsi="Tahoma" w:cs="Tahoma"/>
          <w:sz w:val="16"/>
          <w:szCs w:val="16"/>
        </w:rPr>
      </w:pPr>
    </w:p>
    <w:p w:rsidR="00A71CF4" w:rsidRDefault="007B2430" w:rsidP="002011DE">
      <w:pPr>
        <w:jc w:val="both"/>
        <w:rPr>
          <w:rFonts w:ascii="Tahoma" w:hAnsi="Tahoma" w:cs="Tahoma"/>
          <w:b/>
          <w:bCs/>
          <w:sz w:val="20"/>
          <w:szCs w:val="20"/>
        </w:rPr>
      </w:pPr>
      <w:r w:rsidRPr="00B306AE">
        <w:rPr>
          <w:rFonts w:ascii="Tahoma" w:hAnsi="Tahoma" w:cs="Tahoma"/>
          <w:b/>
          <w:bCs/>
          <w:sz w:val="20"/>
          <w:szCs w:val="20"/>
        </w:rPr>
        <w:t>W konsekwencji ulega zmianie brzmienie</w:t>
      </w:r>
      <w:r w:rsidR="00A71CF4">
        <w:rPr>
          <w:rFonts w:ascii="Tahoma" w:hAnsi="Tahoma" w:cs="Tahoma"/>
          <w:b/>
          <w:bCs/>
          <w:sz w:val="20"/>
          <w:szCs w:val="20"/>
        </w:rPr>
        <w:t>:</w:t>
      </w:r>
    </w:p>
    <w:p w:rsidR="007B2430" w:rsidRPr="00B306AE" w:rsidRDefault="00A71CF4" w:rsidP="002011DE">
      <w:pPr>
        <w:jc w:val="both"/>
        <w:rPr>
          <w:rFonts w:ascii="Tahoma" w:hAnsi="Tahoma" w:cs="Tahoma"/>
          <w:b/>
          <w:bCs/>
          <w:sz w:val="20"/>
          <w:szCs w:val="20"/>
        </w:rPr>
      </w:pPr>
      <w:r>
        <w:rPr>
          <w:rFonts w:ascii="Tahoma" w:hAnsi="Tahoma" w:cs="Tahoma"/>
          <w:b/>
          <w:bCs/>
          <w:sz w:val="20"/>
          <w:szCs w:val="20"/>
        </w:rPr>
        <w:t>1.</w:t>
      </w:r>
      <w:r w:rsidR="007B2430" w:rsidRPr="00B306AE">
        <w:rPr>
          <w:rFonts w:ascii="Tahoma" w:hAnsi="Tahoma" w:cs="Tahoma"/>
          <w:b/>
          <w:bCs/>
          <w:sz w:val="20"/>
          <w:szCs w:val="20"/>
        </w:rPr>
        <w:t xml:space="preserve"> SWZ</w:t>
      </w:r>
      <w:r w:rsidR="00193334">
        <w:rPr>
          <w:rFonts w:ascii="Tahoma" w:hAnsi="Tahoma" w:cs="Tahoma"/>
          <w:b/>
          <w:bCs/>
          <w:sz w:val="20"/>
          <w:szCs w:val="20"/>
        </w:rPr>
        <w:t xml:space="preserve"> w następujących miejscach</w:t>
      </w:r>
      <w:r w:rsidR="007B2430" w:rsidRPr="00B306AE">
        <w:rPr>
          <w:rFonts w:ascii="Tahoma" w:hAnsi="Tahoma" w:cs="Tahoma"/>
          <w:b/>
          <w:bCs/>
          <w:sz w:val="20"/>
          <w:szCs w:val="20"/>
        </w:rPr>
        <w:t>:</w:t>
      </w:r>
    </w:p>
    <w:p w:rsidR="007B2430" w:rsidRPr="00B306AE" w:rsidRDefault="00193334" w:rsidP="002011DE">
      <w:pPr>
        <w:contextualSpacing/>
        <w:jc w:val="both"/>
        <w:rPr>
          <w:rFonts w:ascii="Tahoma" w:hAnsi="Tahoma" w:cs="Tahoma"/>
          <w:b/>
          <w:i/>
          <w:sz w:val="20"/>
          <w:szCs w:val="20"/>
          <w:u w:val="single"/>
        </w:rPr>
      </w:pPr>
      <w:r>
        <w:rPr>
          <w:rFonts w:ascii="Tahoma" w:hAnsi="Tahoma" w:cs="Tahoma"/>
          <w:bCs/>
          <w:i/>
          <w:sz w:val="20"/>
          <w:szCs w:val="20"/>
          <w:u w:val="single"/>
        </w:rPr>
        <w:t>ust.</w:t>
      </w:r>
      <w:r w:rsidR="00566DF2" w:rsidRPr="00B306AE">
        <w:rPr>
          <w:rFonts w:ascii="Tahoma" w:hAnsi="Tahoma" w:cs="Tahoma"/>
          <w:bCs/>
          <w:i/>
          <w:sz w:val="20"/>
          <w:szCs w:val="20"/>
          <w:u w:val="single"/>
        </w:rPr>
        <w:t xml:space="preserve"> 1 w rozdziale X „Termin związania ofertą”</w:t>
      </w:r>
      <w:r w:rsidR="00566DF2" w:rsidRPr="00B306AE">
        <w:rPr>
          <w:rFonts w:ascii="Tahoma" w:hAnsi="Tahoma" w:cs="Tahoma"/>
          <w:i/>
          <w:sz w:val="20"/>
          <w:szCs w:val="20"/>
          <w:u w:val="single"/>
        </w:rPr>
        <w:t xml:space="preserve"> otrzymuje nowe brzmienie:</w:t>
      </w:r>
    </w:p>
    <w:p w:rsidR="00566DF2" w:rsidRPr="00B306AE" w:rsidRDefault="00566DF2" w:rsidP="002011DE">
      <w:pPr>
        <w:contextualSpacing/>
        <w:jc w:val="both"/>
        <w:rPr>
          <w:rFonts w:ascii="Tahoma" w:hAnsi="Tahoma" w:cs="Tahoma"/>
          <w:iCs/>
          <w:sz w:val="20"/>
          <w:szCs w:val="20"/>
        </w:rPr>
      </w:pPr>
      <w:r w:rsidRPr="00B306AE">
        <w:rPr>
          <w:rFonts w:ascii="Tahoma" w:hAnsi="Tahoma" w:cs="Tahoma"/>
          <w:iCs/>
          <w:sz w:val="20"/>
          <w:szCs w:val="20"/>
        </w:rPr>
        <w:t xml:space="preserve">„Wykonawca jest związany ofertą do dnia: </w:t>
      </w:r>
      <w:r w:rsidR="00325A44">
        <w:rPr>
          <w:rFonts w:ascii="Tahoma" w:hAnsi="Tahoma" w:cs="Tahoma"/>
          <w:b/>
          <w:bCs/>
          <w:iCs/>
          <w:sz w:val="20"/>
          <w:szCs w:val="20"/>
        </w:rPr>
        <w:t>20</w:t>
      </w:r>
      <w:r w:rsidRPr="00B306AE">
        <w:rPr>
          <w:rFonts w:ascii="Tahoma" w:hAnsi="Tahoma" w:cs="Tahoma"/>
          <w:b/>
          <w:bCs/>
          <w:iCs/>
          <w:sz w:val="20"/>
          <w:szCs w:val="20"/>
        </w:rPr>
        <w:t>.0</w:t>
      </w:r>
      <w:r w:rsidR="00325A44">
        <w:rPr>
          <w:rFonts w:ascii="Tahoma" w:hAnsi="Tahoma" w:cs="Tahoma"/>
          <w:b/>
          <w:bCs/>
          <w:iCs/>
          <w:sz w:val="20"/>
          <w:szCs w:val="20"/>
        </w:rPr>
        <w:t>1.2022</w:t>
      </w:r>
      <w:r w:rsidRPr="00437AB3">
        <w:rPr>
          <w:rFonts w:ascii="Tahoma" w:hAnsi="Tahoma" w:cs="Tahoma"/>
          <w:b/>
          <w:iCs/>
          <w:sz w:val="20"/>
          <w:szCs w:val="20"/>
        </w:rPr>
        <w:t>r.</w:t>
      </w:r>
      <w:r w:rsidRPr="00B306AE">
        <w:rPr>
          <w:rFonts w:ascii="Tahoma" w:hAnsi="Tahoma" w:cs="Tahoma"/>
          <w:iCs/>
          <w:sz w:val="20"/>
          <w:szCs w:val="20"/>
        </w:rPr>
        <w:t>”</w:t>
      </w:r>
    </w:p>
    <w:p w:rsidR="00566DF2" w:rsidRPr="00B306AE" w:rsidRDefault="00566DF2" w:rsidP="002011DE">
      <w:pPr>
        <w:contextualSpacing/>
        <w:jc w:val="both"/>
        <w:rPr>
          <w:rFonts w:ascii="Tahoma" w:hAnsi="Tahoma" w:cs="Tahoma"/>
          <w:iCs/>
          <w:sz w:val="20"/>
          <w:szCs w:val="20"/>
        </w:rPr>
      </w:pPr>
    </w:p>
    <w:p w:rsidR="007B2430" w:rsidRPr="00B306AE" w:rsidRDefault="003458D8" w:rsidP="002011DE">
      <w:pPr>
        <w:contextualSpacing/>
        <w:jc w:val="both"/>
        <w:rPr>
          <w:rFonts w:ascii="Tahoma" w:hAnsi="Tahoma" w:cs="Tahoma"/>
          <w:i/>
          <w:sz w:val="20"/>
          <w:szCs w:val="20"/>
          <w:u w:val="single"/>
        </w:rPr>
      </w:pPr>
      <w:r>
        <w:rPr>
          <w:rFonts w:ascii="Tahoma" w:hAnsi="Tahoma" w:cs="Tahoma"/>
          <w:i/>
          <w:sz w:val="20"/>
          <w:szCs w:val="20"/>
          <w:u w:val="single"/>
        </w:rPr>
        <w:t>ust.</w:t>
      </w:r>
      <w:r w:rsidR="007B2430" w:rsidRPr="00B306AE">
        <w:rPr>
          <w:rFonts w:ascii="Tahoma" w:hAnsi="Tahoma" w:cs="Tahoma"/>
          <w:i/>
          <w:sz w:val="20"/>
          <w:szCs w:val="20"/>
          <w:u w:val="single"/>
        </w:rPr>
        <w:t xml:space="preserve"> 1</w:t>
      </w:r>
      <w:r>
        <w:rPr>
          <w:rFonts w:ascii="Tahoma" w:hAnsi="Tahoma" w:cs="Tahoma"/>
          <w:i/>
          <w:sz w:val="20"/>
          <w:szCs w:val="20"/>
          <w:u w:val="single"/>
        </w:rPr>
        <w:t>9</w:t>
      </w:r>
      <w:r w:rsidR="00566DF2" w:rsidRPr="00B306AE">
        <w:rPr>
          <w:rFonts w:ascii="Tahoma" w:hAnsi="Tahoma" w:cs="Tahoma"/>
          <w:i/>
          <w:sz w:val="20"/>
          <w:szCs w:val="20"/>
          <w:u w:val="single"/>
        </w:rPr>
        <w:t>w rozdziale XI „Opis sposobu przygotowania i złożenia oferty”</w:t>
      </w:r>
      <w:r w:rsidR="003C7F62">
        <w:rPr>
          <w:rFonts w:ascii="Tahoma" w:hAnsi="Tahoma" w:cs="Tahoma"/>
          <w:i/>
          <w:sz w:val="20"/>
          <w:szCs w:val="20"/>
          <w:u w:val="single"/>
        </w:rPr>
        <w:t xml:space="preserve"> </w:t>
      </w:r>
      <w:r w:rsidR="007B2430" w:rsidRPr="00B306AE">
        <w:rPr>
          <w:rFonts w:ascii="Tahoma" w:hAnsi="Tahoma" w:cs="Tahoma"/>
          <w:i/>
          <w:sz w:val="20"/>
          <w:szCs w:val="20"/>
          <w:u w:val="single"/>
        </w:rPr>
        <w:t>otrzymuje nowe brzmienie:</w:t>
      </w:r>
    </w:p>
    <w:p w:rsidR="00E92025" w:rsidRPr="00B306AE" w:rsidRDefault="00E92025" w:rsidP="002011DE">
      <w:pPr>
        <w:pStyle w:val="Standard"/>
        <w:jc w:val="both"/>
        <w:rPr>
          <w:rFonts w:ascii="Tahoma" w:hAnsi="Tahoma" w:cs="Tahoma"/>
        </w:rPr>
      </w:pPr>
      <w:r w:rsidRPr="00B306AE">
        <w:rPr>
          <w:rFonts w:ascii="Tahoma" w:hAnsi="Tahoma" w:cs="Tahoma"/>
        </w:rPr>
        <w:t>„</w:t>
      </w:r>
      <w:r w:rsidR="00566DF2" w:rsidRPr="00B306AE">
        <w:rPr>
          <w:rFonts w:ascii="Tahoma" w:hAnsi="Tahoma" w:cs="Tahoma"/>
        </w:rPr>
        <w:t xml:space="preserve">Termin składania ofert: do dnia </w:t>
      </w:r>
      <w:r w:rsidR="003458D8">
        <w:rPr>
          <w:rFonts w:ascii="Tahoma" w:hAnsi="Tahoma" w:cs="Tahoma"/>
          <w:b/>
          <w:bCs/>
        </w:rPr>
        <w:t>20.12</w:t>
      </w:r>
      <w:r w:rsidR="00566DF2" w:rsidRPr="00B306AE">
        <w:rPr>
          <w:rFonts w:ascii="Tahoma" w:hAnsi="Tahoma" w:cs="Tahoma"/>
          <w:b/>
          <w:bCs/>
        </w:rPr>
        <w:t>.2021 r.</w:t>
      </w:r>
      <w:r w:rsidR="00566DF2" w:rsidRPr="00B306AE">
        <w:rPr>
          <w:rFonts w:ascii="Tahoma" w:hAnsi="Tahoma" w:cs="Tahoma"/>
        </w:rPr>
        <w:t xml:space="preserve"> do godziny </w:t>
      </w:r>
      <w:r w:rsidR="00566DF2" w:rsidRPr="00B306AE">
        <w:rPr>
          <w:rFonts w:ascii="Tahoma" w:hAnsi="Tahoma" w:cs="Tahoma"/>
          <w:b/>
          <w:bCs/>
        </w:rPr>
        <w:t>1</w:t>
      </w:r>
      <w:r w:rsidR="003458D8">
        <w:rPr>
          <w:rFonts w:ascii="Tahoma" w:hAnsi="Tahoma" w:cs="Tahoma"/>
          <w:b/>
          <w:bCs/>
        </w:rPr>
        <w:t>3</w:t>
      </w:r>
      <w:r w:rsidR="00566DF2" w:rsidRPr="00B306AE">
        <w:rPr>
          <w:rFonts w:ascii="Tahoma" w:hAnsi="Tahoma" w:cs="Tahoma"/>
          <w:b/>
          <w:bCs/>
        </w:rPr>
        <w:t>:00</w:t>
      </w:r>
      <w:r w:rsidR="00B134AA" w:rsidRPr="00B306AE">
        <w:rPr>
          <w:rFonts w:ascii="Tahoma" w:hAnsi="Tahoma" w:cs="Tahoma"/>
          <w:b/>
          <w:bCs/>
        </w:rPr>
        <w:t>,00</w:t>
      </w:r>
      <w:r w:rsidR="00566DF2" w:rsidRPr="00B306AE">
        <w:rPr>
          <w:rFonts w:ascii="Tahoma" w:hAnsi="Tahoma" w:cs="Tahoma"/>
        </w:rPr>
        <w:t>.</w:t>
      </w:r>
      <w:r w:rsidRPr="00B306AE">
        <w:rPr>
          <w:rFonts w:ascii="Tahoma" w:hAnsi="Tahoma" w:cs="Tahoma"/>
          <w:bCs/>
        </w:rPr>
        <w:t>”</w:t>
      </w:r>
    </w:p>
    <w:p w:rsidR="00566DF2" w:rsidRPr="00B306AE" w:rsidRDefault="00566DF2" w:rsidP="002011DE">
      <w:pPr>
        <w:jc w:val="both"/>
        <w:rPr>
          <w:rFonts w:ascii="Tahoma" w:hAnsi="Tahoma" w:cs="Tahoma"/>
          <w:i/>
          <w:sz w:val="20"/>
          <w:szCs w:val="20"/>
          <w:u w:val="single"/>
        </w:rPr>
      </w:pPr>
    </w:p>
    <w:p w:rsidR="007B2430" w:rsidRPr="00B306AE" w:rsidRDefault="003458D8" w:rsidP="002011DE">
      <w:pPr>
        <w:jc w:val="both"/>
        <w:rPr>
          <w:rFonts w:ascii="Tahoma" w:hAnsi="Tahoma" w:cs="Tahoma"/>
          <w:i/>
          <w:sz w:val="20"/>
          <w:szCs w:val="20"/>
          <w:u w:val="single"/>
        </w:rPr>
      </w:pPr>
      <w:r>
        <w:rPr>
          <w:rFonts w:ascii="Tahoma" w:hAnsi="Tahoma" w:cs="Tahoma"/>
          <w:i/>
          <w:sz w:val="20"/>
          <w:szCs w:val="20"/>
          <w:u w:val="single"/>
        </w:rPr>
        <w:t>ust.</w:t>
      </w:r>
      <w:r w:rsidR="00470FB8" w:rsidRPr="00B306AE">
        <w:rPr>
          <w:rFonts w:ascii="Tahoma" w:hAnsi="Tahoma" w:cs="Tahoma"/>
          <w:i/>
          <w:sz w:val="20"/>
          <w:szCs w:val="20"/>
          <w:u w:val="single"/>
        </w:rPr>
        <w:t xml:space="preserve"> 1 w rozdziale XII</w:t>
      </w:r>
      <w:r>
        <w:rPr>
          <w:rFonts w:ascii="Tahoma" w:hAnsi="Tahoma" w:cs="Tahoma"/>
          <w:i/>
          <w:sz w:val="20"/>
          <w:szCs w:val="20"/>
          <w:u w:val="single"/>
        </w:rPr>
        <w:t>I</w:t>
      </w:r>
      <w:r w:rsidR="00634879" w:rsidRPr="00B306AE">
        <w:rPr>
          <w:rFonts w:ascii="Tahoma" w:hAnsi="Tahoma" w:cs="Tahoma"/>
          <w:i/>
          <w:sz w:val="20"/>
          <w:szCs w:val="20"/>
          <w:u w:val="single"/>
        </w:rPr>
        <w:t xml:space="preserve"> „</w:t>
      </w:r>
      <w:r w:rsidR="00470FB8" w:rsidRPr="00B306AE">
        <w:rPr>
          <w:rFonts w:ascii="Tahoma" w:hAnsi="Tahoma" w:cs="Tahoma"/>
          <w:i/>
          <w:sz w:val="20"/>
          <w:szCs w:val="20"/>
          <w:u w:val="single"/>
        </w:rPr>
        <w:t>Otwarcie ofert</w:t>
      </w:r>
      <w:r w:rsidR="00634879" w:rsidRPr="00B306AE">
        <w:rPr>
          <w:rFonts w:ascii="Tahoma" w:hAnsi="Tahoma" w:cs="Tahoma"/>
          <w:i/>
          <w:sz w:val="20"/>
          <w:szCs w:val="20"/>
          <w:u w:val="single"/>
        </w:rPr>
        <w:t>”</w:t>
      </w:r>
      <w:r w:rsidR="003C7F62">
        <w:rPr>
          <w:rFonts w:ascii="Tahoma" w:hAnsi="Tahoma" w:cs="Tahoma"/>
          <w:i/>
          <w:sz w:val="20"/>
          <w:szCs w:val="20"/>
          <w:u w:val="single"/>
        </w:rPr>
        <w:t xml:space="preserve"> </w:t>
      </w:r>
      <w:r w:rsidR="00470FB8" w:rsidRPr="00B306AE">
        <w:rPr>
          <w:rFonts w:ascii="Tahoma" w:hAnsi="Tahoma" w:cs="Tahoma"/>
          <w:i/>
          <w:sz w:val="20"/>
          <w:szCs w:val="20"/>
          <w:u w:val="single"/>
        </w:rPr>
        <w:t>otrzymuje nowe brzmienie:</w:t>
      </w:r>
    </w:p>
    <w:p w:rsidR="00634879" w:rsidRDefault="00634879" w:rsidP="00634879">
      <w:pPr>
        <w:pStyle w:val="Standard"/>
        <w:jc w:val="both"/>
        <w:rPr>
          <w:rFonts w:ascii="Tahoma" w:hAnsi="Tahoma" w:cs="Tahoma"/>
        </w:rPr>
      </w:pPr>
      <w:r w:rsidRPr="00B306AE">
        <w:rPr>
          <w:rFonts w:ascii="Tahoma" w:hAnsi="Tahoma" w:cs="Tahoma"/>
        </w:rPr>
        <w:t xml:space="preserve">„Otwarcie ofert nastąpi w dniu </w:t>
      </w:r>
      <w:r w:rsidR="003458D8">
        <w:rPr>
          <w:rFonts w:ascii="Tahoma" w:hAnsi="Tahoma" w:cs="Tahoma"/>
          <w:b/>
          <w:bCs/>
        </w:rPr>
        <w:t>20.12</w:t>
      </w:r>
      <w:r w:rsidRPr="00B306AE">
        <w:rPr>
          <w:rFonts w:ascii="Tahoma" w:hAnsi="Tahoma" w:cs="Tahoma"/>
          <w:b/>
          <w:bCs/>
        </w:rPr>
        <w:t>.2021</w:t>
      </w:r>
      <w:r w:rsidRPr="00B306AE">
        <w:rPr>
          <w:rFonts w:ascii="Tahoma" w:hAnsi="Tahoma" w:cs="Tahoma"/>
        </w:rPr>
        <w:t xml:space="preserve"> r. o godzinie </w:t>
      </w:r>
      <w:r w:rsidR="003458D8">
        <w:rPr>
          <w:rFonts w:ascii="Tahoma" w:hAnsi="Tahoma" w:cs="Tahoma"/>
          <w:b/>
          <w:bCs/>
        </w:rPr>
        <w:t>15</w:t>
      </w:r>
      <w:r w:rsidRPr="00B306AE">
        <w:rPr>
          <w:rFonts w:ascii="Tahoma" w:hAnsi="Tahoma" w:cs="Tahoma"/>
          <w:b/>
          <w:bCs/>
        </w:rPr>
        <w:t>:00</w:t>
      </w:r>
      <w:r w:rsidRPr="00B306AE">
        <w:rPr>
          <w:rFonts w:ascii="Tahoma" w:hAnsi="Tahoma" w:cs="Tahoma"/>
        </w:rPr>
        <w:t>.”</w:t>
      </w:r>
    </w:p>
    <w:p w:rsidR="00A71CF4" w:rsidRDefault="00A71CF4" w:rsidP="00634879">
      <w:pPr>
        <w:pStyle w:val="Standard"/>
        <w:jc w:val="both"/>
        <w:rPr>
          <w:rFonts w:ascii="Tahoma" w:hAnsi="Tahoma" w:cs="Tahoma"/>
        </w:rPr>
      </w:pPr>
    </w:p>
    <w:p w:rsidR="00A71CF4" w:rsidRPr="00B306AE" w:rsidRDefault="00A71CF4" w:rsidP="00A71CF4">
      <w:pPr>
        <w:jc w:val="both"/>
        <w:rPr>
          <w:rFonts w:ascii="Tahoma" w:hAnsi="Tahoma" w:cs="Tahoma"/>
          <w:b/>
          <w:bCs/>
          <w:sz w:val="20"/>
          <w:szCs w:val="20"/>
        </w:rPr>
      </w:pPr>
      <w:r>
        <w:rPr>
          <w:rFonts w:ascii="Tahoma" w:hAnsi="Tahoma" w:cs="Tahoma"/>
          <w:b/>
          <w:bCs/>
          <w:sz w:val="20"/>
          <w:szCs w:val="20"/>
        </w:rPr>
        <w:t>2.</w:t>
      </w:r>
      <w:r w:rsidR="00A82B4A">
        <w:rPr>
          <w:rFonts w:ascii="Tahoma" w:hAnsi="Tahoma" w:cs="Tahoma"/>
          <w:b/>
          <w:bCs/>
          <w:sz w:val="20"/>
          <w:szCs w:val="20"/>
        </w:rPr>
        <w:t xml:space="preserve"> </w:t>
      </w:r>
      <w:r w:rsidR="00DF2955">
        <w:rPr>
          <w:rFonts w:ascii="Tahoma" w:hAnsi="Tahoma" w:cs="Tahoma"/>
          <w:b/>
          <w:bCs/>
          <w:sz w:val="20"/>
          <w:szCs w:val="20"/>
        </w:rPr>
        <w:t xml:space="preserve">Załącznik nr 1 – </w:t>
      </w:r>
      <w:r w:rsidR="00A82B4A">
        <w:rPr>
          <w:rFonts w:ascii="Tahoma" w:hAnsi="Tahoma" w:cs="Tahoma"/>
          <w:b/>
          <w:bCs/>
          <w:sz w:val="20"/>
          <w:szCs w:val="20"/>
        </w:rPr>
        <w:t>Formularz ofertowy</w:t>
      </w:r>
      <w:r w:rsidR="00DF2955">
        <w:rPr>
          <w:rFonts w:ascii="Tahoma" w:hAnsi="Tahoma" w:cs="Tahoma"/>
          <w:b/>
          <w:bCs/>
          <w:sz w:val="20"/>
          <w:szCs w:val="20"/>
        </w:rPr>
        <w:t xml:space="preserve"> w następujących miejscach</w:t>
      </w:r>
      <w:r w:rsidRPr="00B306AE">
        <w:rPr>
          <w:rFonts w:ascii="Tahoma" w:hAnsi="Tahoma" w:cs="Tahoma"/>
          <w:b/>
          <w:bCs/>
          <w:sz w:val="20"/>
          <w:szCs w:val="20"/>
        </w:rPr>
        <w:t>:</w:t>
      </w:r>
    </w:p>
    <w:p w:rsidR="00A71CF4" w:rsidRDefault="00A71CF4" w:rsidP="00634879">
      <w:pPr>
        <w:pStyle w:val="Standard"/>
        <w:jc w:val="both"/>
        <w:rPr>
          <w:rFonts w:ascii="Tahoma" w:hAnsi="Tahoma" w:cs="Tahoma"/>
        </w:rPr>
      </w:pPr>
    </w:p>
    <w:p w:rsidR="00DF2955" w:rsidRDefault="00DF2955" w:rsidP="00AA2917">
      <w:pPr>
        <w:contextualSpacing/>
        <w:jc w:val="both"/>
        <w:rPr>
          <w:rFonts w:ascii="Tahoma" w:hAnsi="Tahoma" w:cs="Tahoma"/>
          <w:i/>
          <w:sz w:val="20"/>
          <w:szCs w:val="20"/>
          <w:u w:val="single"/>
        </w:rPr>
      </w:pPr>
      <w:bookmarkStart w:id="2" w:name="_GoBack"/>
      <w:r>
        <w:rPr>
          <w:rFonts w:ascii="Tahoma" w:hAnsi="Tahoma" w:cs="Tahoma"/>
          <w:bCs/>
          <w:i/>
          <w:sz w:val="20"/>
          <w:szCs w:val="20"/>
          <w:u w:val="single"/>
        </w:rPr>
        <w:t>pkt</w:t>
      </w:r>
      <w:r w:rsidR="002B7CD6">
        <w:rPr>
          <w:rFonts w:ascii="Tahoma" w:hAnsi="Tahoma" w:cs="Tahoma"/>
          <w:bCs/>
          <w:i/>
          <w:sz w:val="20"/>
          <w:szCs w:val="20"/>
          <w:u w:val="single"/>
        </w:rPr>
        <w:t>2</w:t>
      </w:r>
      <w:r>
        <w:rPr>
          <w:rFonts w:ascii="Tahoma" w:hAnsi="Tahoma" w:cs="Tahoma"/>
          <w:bCs/>
          <w:i/>
          <w:sz w:val="20"/>
          <w:szCs w:val="20"/>
          <w:u w:val="single"/>
        </w:rPr>
        <w:t xml:space="preserve"> „</w:t>
      </w:r>
      <w:r w:rsidR="002B7CD6">
        <w:rPr>
          <w:rFonts w:ascii="Tahoma" w:hAnsi="Tahoma" w:cs="Tahoma"/>
          <w:bCs/>
          <w:i/>
          <w:sz w:val="20"/>
          <w:szCs w:val="20"/>
          <w:u w:val="single"/>
        </w:rPr>
        <w:t xml:space="preserve">Linie produkcyjne </w:t>
      </w:r>
      <w:bookmarkEnd w:id="2"/>
      <w:r w:rsidR="002B7CD6">
        <w:rPr>
          <w:rFonts w:ascii="Tahoma" w:hAnsi="Tahoma" w:cs="Tahoma"/>
          <w:bCs/>
          <w:i/>
          <w:sz w:val="20"/>
          <w:szCs w:val="20"/>
          <w:u w:val="single"/>
        </w:rPr>
        <w:t>– 1 zestaw</w:t>
      </w:r>
      <w:r>
        <w:rPr>
          <w:rFonts w:ascii="Tahoma" w:hAnsi="Tahoma" w:cs="Tahoma"/>
          <w:bCs/>
          <w:i/>
          <w:sz w:val="20"/>
          <w:szCs w:val="20"/>
          <w:u w:val="single"/>
        </w:rPr>
        <w:t xml:space="preserve">”, </w:t>
      </w:r>
      <w:r w:rsidR="002B7CD6">
        <w:rPr>
          <w:rFonts w:ascii="Tahoma" w:hAnsi="Tahoma" w:cs="Tahoma"/>
          <w:bCs/>
          <w:i/>
          <w:sz w:val="20"/>
          <w:szCs w:val="20"/>
          <w:u w:val="single"/>
        </w:rPr>
        <w:t>Nazwa</w:t>
      </w:r>
      <w:r>
        <w:rPr>
          <w:rFonts w:ascii="Tahoma" w:hAnsi="Tahoma" w:cs="Tahoma"/>
          <w:bCs/>
          <w:i/>
          <w:sz w:val="20"/>
          <w:szCs w:val="20"/>
          <w:u w:val="single"/>
        </w:rPr>
        <w:t xml:space="preserve"> „</w:t>
      </w:r>
      <w:r w:rsidR="002B7CD6">
        <w:rPr>
          <w:rFonts w:ascii="Tahoma" w:hAnsi="Tahoma" w:cs="Tahoma"/>
          <w:bCs/>
          <w:i/>
          <w:sz w:val="20"/>
          <w:szCs w:val="20"/>
          <w:u w:val="single"/>
        </w:rPr>
        <w:t>Konfiguracja modeli”</w:t>
      </w:r>
      <w:r w:rsidRPr="00B306AE">
        <w:rPr>
          <w:rFonts w:ascii="Tahoma" w:hAnsi="Tahoma" w:cs="Tahoma"/>
          <w:bCs/>
          <w:i/>
          <w:sz w:val="20"/>
          <w:szCs w:val="20"/>
          <w:u w:val="single"/>
        </w:rPr>
        <w:t xml:space="preserve"> w </w:t>
      </w:r>
      <w:r w:rsidR="002B7CD6">
        <w:rPr>
          <w:rFonts w:ascii="Tahoma" w:hAnsi="Tahoma" w:cs="Tahoma"/>
          <w:bCs/>
          <w:i/>
          <w:sz w:val="20"/>
          <w:szCs w:val="20"/>
          <w:u w:val="single"/>
        </w:rPr>
        <w:t>O</w:t>
      </w:r>
      <w:r>
        <w:rPr>
          <w:rFonts w:ascii="Tahoma" w:hAnsi="Tahoma" w:cs="Tahoma"/>
          <w:bCs/>
          <w:i/>
          <w:sz w:val="20"/>
          <w:szCs w:val="20"/>
          <w:u w:val="single"/>
        </w:rPr>
        <w:t>pisie</w:t>
      </w:r>
      <w:r w:rsidR="002B7CD6">
        <w:rPr>
          <w:rFonts w:ascii="Tahoma" w:hAnsi="Tahoma" w:cs="Tahoma"/>
          <w:bCs/>
          <w:i/>
          <w:sz w:val="20"/>
          <w:szCs w:val="20"/>
          <w:u w:val="single"/>
        </w:rPr>
        <w:t xml:space="preserve"> (wymagania minimalne)</w:t>
      </w:r>
      <w:r w:rsidR="00903631">
        <w:rPr>
          <w:rFonts w:ascii="Tahoma" w:hAnsi="Tahoma" w:cs="Tahoma"/>
          <w:bCs/>
          <w:i/>
          <w:sz w:val="20"/>
          <w:szCs w:val="20"/>
          <w:u w:val="single"/>
        </w:rPr>
        <w:t xml:space="preserve"> </w:t>
      </w:r>
      <w:r w:rsidRPr="00B306AE">
        <w:rPr>
          <w:rFonts w:ascii="Tahoma" w:hAnsi="Tahoma" w:cs="Tahoma"/>
          <w:i/>
          <w:sz w:val="20"/>
          <w:szCs w:val="20"/>
          <w:u w:val="single"/>
        </w:rPr>
        <w:t>otrzymuje nowe brzmienie:</w:t>
      </w:r>
    </w:p>
    <w:p w:rsidR="002B7CD6" w:rsidRPr="002B7CD6" w:rsidRDefault="002B7CD6" w:rsidP="00AA2917">
      <w:pPr>
        <w:numPr>
          <w:ilvl w:val="0"/>
          <w:numId w:val="2"/>
        </w:numPr>
        <w:suppressAutoHyphens/>
        <w:ind w:left="109" w:hanging="141"/>
        <w:jc w:val="both"/>
        <w:rPr>
          <w:rFonts w:ascii="Arial" w:hAnsi="Arial" w:cs="Arial"/>
          <w:color w:val="000000" w:themeColor="text1"/>
          <w:sz w:val="20"/>
        </w:rPr>
      </w:pPr>
      <w:r w:rsidRPr="002B7CD6">
        <w:rPr>
          <w:rFonts w:ascii="Arial" w:hAnsi="Arial" w:cs="Arial"/>
          <w:color w:val="000000" w:themeColor="text1"/>
          <w:sz w:val="20"/>
        </w:rPr>
        <w:t>Zestaw zawiera 3 różne konfiguracje modeli linii produkcyjnych składające się z: modułu magazynu grawitacyjnego, modułu transportu,  modułu procesu manipulacji</w:t>
      </w:r>
    </w:p>
    <w:p w:rsidR="002B7CD6" w:rsidRPr="002B7CD6" w:rsidRDefault="002B7CD6" w:rsidP="00AA2917">
      <w:pPr>
        <w:numPr>
          <w:ilvl w:val="0"/>
          <w:numId w:val="2"/>
        </w:numPr>
        <w:suppressAutoHyphens/>
        <w:ind w:left="109" w:hanging="141"/>
        <w:jc w:val="both"/>
        <w:rPr>
          <w:rFonts w:ascii="Arial" w:hAnsi="Arial" w:cs="Arial"/>
          <w:color w:val="000000" w:themeColor="text1"/>
          <w:sz w:val="20"/>
        </w:rPr>
      </w:pPr>
      <w:r w:rsidRPr="002B7CD6">
        <w:rPr>
          <w:rFonts w:ascii="Arial" w:hAnsi="Arial" w:cs="Arial"/>
          <w:color w:val="000000" w:themeColor="text1"/>
          <w:sz w:val="20"/>
        </w:rPr>
        <w:t>Każdy z trzech modeli linii produkcyjnych stanowią kompatybilne wzajemnie współpracujące układy, które składają się z:</w:t>
      </w:r>
    </w:p>
    <w:p w:rsidR="002B7CD6" w:rsidRPr="002B7CD6" w:rsidRDefault="002B7CD6" w:rsidP="00AA2917">
      <w:pPr>
        <w:ind w:left="109"/>
        <w:jc w:val="both"/>
        <w:rPr>
          <w:rFonts w:ascii="Arial" w:hAnsi="Arial" w:cs="Arial"/>
          <w:color w:val="000000" w:themeColor="text1"/>
          <w:sz w:val="20"/>
        </w:rPr>
      </w:pPr>
      <w:r w:rsidRPr="002B7CD6">
        <w:rPr>
          <w:rFonts w:ascii="Arial" w:hAnsi="Arial" w:cs="Arial"/>
          <w:color w:val="000000" w:themeColor="text1"/>
          <w:sz w:val="20"/>
        </w:rPr>
        <w:t xml:space="preserve">modelu linii (moduły magazynu, transportu oraz procesu manipulacji) – punkty 5,6,7, układu pneumatycznego – punkt 4, znajdującego się na wyposażeniu oferenta stanowiska z komputerem PC wraz </w:t>
      </w:r>
      <w:r w:rsidR="00AA2917">
        <w:rPr>
          <w:rFonts w:ascii="Arial" w:hAnsi="Arial" w:cs="Arial"/>
          <w:color w:val="000000" w:themeColor="text1"/>
          <w:sz w:val="20"/>
        </w:rPr>
        <w:br/>
      </w:r>
      <w:r w:rsidRPr="002B7CD6">
        <w:rPr>
          <w:rFonts w:ascii="Arial" w:hAnsi="Arial" w:cs="Arial"/>
          <w:color w:val="000000" w:themeColor="text1"/>
          <w:sz w:val="20"/>
        </w:rPr>
        <w:t>z sterownikiem PLC i odpowiadającym sterownikowi oprogramowaniem – punkt 3</w:t>
      </w:r>
    </w:p>
    <w:p w:rsidR="002B7CD6" w:rsidRDefault="002B7CD6" w:rsidP="00AA2917">
      <w:pPr>
        <w:numPr>
          <w:ilvl w:val="0"/>
          <w:numId w:val="2"/>
        </w:numPr>
        <w:suppressAutoHyphens/>
        <w:ind w:left="109" w:hanging="141"/>
        <w:jc w:val="both"/>
        <w:rPr>
          <w:rFonts w:ascii="Arial" w:hAnsi="Arial" w:cs="Arial"/>
          <w:color w:val="000000" w:themeColor="text1"/>
          <w:sz w:val="20"/>
        </w:rPr>
      </w:pPr>
      <w:r w:rsidRPr="002B7CD6">
        <w:rPr>
          <w:rFonts w:ascii="Arial" w:hAnsi="Arial" w:cs="Arial"/>
          <w:color w:val="000000" w:themeColor="text1"/>
          <w:sz w:val="20"/>
        </w:rPr>
        <w:t>Każdy z zestawów zostanie dostarczony jako zmontowany i w pełni działający układ</w:t>
      </w:r>
    </w:p>
    <w:p w:rsidR="002B7CD6" w:rsidRPr="002B7CD6" w:rsidRDefault="002B7CD6" w:rsidP="00AA2917">
      <w:pPr>
        <w:numPr>
          <w:ilvl w:val="0"/>
          <w:numId w:val="2"/>
        </w:numPr>
        <w:suppressAutoHyphens/>
        <w:ind w:left="109" w:hanging="141"/>
        <w:jc w:val="both"/>
        <w:rPr>
          <w:rFonts w:ascii="Arial" w:hAnsi="Arial" w:cs="Arial"/>
          <w:color w:val="000000" w:themeColor="text1"/>
          <w:sz w:val="20"/>
        </w:rPr>
      </w:pPr>
      <w:r w:rsidRPr="002B7CD6">
        <w:rPr>
          <w:rFonts w:ascii="Arial" w:hAnsi="Arial" w:cs="Arial"/>
          <w:color w:val="000000" w:themeColor="text1"/>
          <w:sz w:val="20"/>
        </w:rPr>
        <w:t>Każdy model linii sterowany jest przez sterowniki PLC, które zostały zaprogramowane wg programu obrazującego działanie linii, dostarczony zostanie program źródłowy w języku LD i Grafcet</w:t>
      </w:r>
    </w:p>
    <w:p w:rsidR="00A71CF4" w:rsidRDefault="00A71CF4" w:rsidP="00AA2917">
      <w:pPr>
        <w:pStyle w:val="Standard"/>
        <w:jc w:val="both"/>
        <w:rPr>
          <w:rFonts w:ascii="Tahoma" w:hAnsi="Tahoma" w:cs="Tahoma"/>
        </w:rPr>
      </w:pPr>
    </w:p>
    <w:p w:rsidR="00DF2955" w:rsidRDefault="00DF2955" w:rsidP="00AA2917">
      <w:pPr>
        <w:pStyle w:val="Standard"/>
        <w:jc w:val="both"/>
        <w:rPr>
          <w:rFonts w:ascii="Tahoma" w:hAnsi="Tahoma" w:cs="Tahoma"/>
        </w:rPr>
      </w:pPr>
    </w:p>
    <w:p w:rsidR="002B7CD6" w:rsidRDefault="002B7CD6" w:rsidP="00AA2917">
      <w:pPr>
        <w:contextualSpacing/>
        <w:jc w:val="both"/>
        <w:rPr>
          <w:rFonts w:ascii="Tahoma" w:hAnsi="Tahoma" w:cs="Tahoma"/>
          <w:i/>
          <w:sz w:val="20"/>
          <w:szCs w:val="20"/>
          <w:u w:val="single"/>
        </w:rPr>
      </w:pPr>
      <w:r>
        <w:rPr>
          <w:rFonts w:ascii="Tahoma" w:hAnsi="Tahoma" w:cs="Tahoma"/>
          <w:bCs/>
          <w:i/>
          <w:sz w:val="20"/>
          <w:szCs w:val="20"/>
          <w:u w:val="single"/>
        </w:rPr>
        <w:t>pkt2 „Linie produkcyjne – 1 zestaw”, Nazwa „</w:t>
      </w:r>
      <w:r w:rsidR="008D17DD">
        <w:rPr>
          <w:rFonts w:ascii="Tahoma" w:hAnsi="Tahoma" w:cs="Tahoma"/>
          <w:bCs/>
          <w:i/>
          <w:sz w:val="20"/>
          <w:szCs w:val="20"/>
          <w:u w:val="single"/>
        </w:rPr>
        <w:t>Oprogramowanie</w:t>
      </w:r>
      <w:r>
        <w:rPr>
          <w:rFonts w:ascii="Tahoma" w:hAnsi="Tahoma" w:cs="Tahoma"/>
          <w:bCs/>
          <w:i/>
          <w:sz w:val="20"/>
          <w:szCs w:val="20"/>
          <w:u w:val="single"/>
        </w:rPr>
        <w:t>”</w:t>
      </w:r>
      <w:r w:rsidRPr="00B306AE">
        <w:rPr>
          <w:rFonts w:ascii="Tahoma" w:hAnsi="Tahoma" w:cs="Tahoma"/>
          <w:bCs/>
          <w:i/>
          <w:sz w:val="20"/>
          <w:szCs w:val="20"/>
          <w:u w:val="single"/>
        </w:rPr>
        <w:t xml:space="preserve"> w </w:t>
      </w:r>
      <w:r>
        <w:rPr>
          <w:rFonts w:ascii="Tahoma" w:hAnsi="Tahoma" w:cs="Tahoma"/>
          <w:bCs/>
          <w:i/>
          <w:sz w:val="20"/>
          <w:szCs w:val="20"/>
          <w:u w:val="single"/>
        </w:rPr>
        <w:t xml:space="preserve">Opisie (wymagania minimalne) </w:t>
      </w:r>
      <w:r w:rsidRPr="00B306AE">
        <w:rPr>
          <w:rFonts w:ascii="Tahoma" w:hAnsi="Tahoma" w:cs="Tahoma"/>
          <w:i/>
          <w:sz w:val="20"/>
          <w:szCs w:val="20"/>
          <w:u w:val="single"/>
        </w:rPr>
        <w:t>otrzymuje nowe brzmienie:</w:t>
      </w:r>
    </w:p>
    <w:p w:rsidR="008D17DD" w:rsidRPr="008D17DD" w:rsidRDefault="008D17DD" w:rsidP="00AA2917">
      <w:pPr>
        <w:jc w:val="both"/>
        <w:rPr>
          <w:rFonts w:ascii="Arial" w:hAnsi="Arial" w:cs="Arial"/>
          <w:color w:val="000000" w:themeColor="text1"/>
          <w:sz w:val="20"/>
        </w:rPr>
      </w:pPr>
      <w:r w:rsidRPr="008D17DD">
        <w:rPr>
          <w:rFonts w:ascii="Arial" w:eastAsia="Arial" w:hAnsi="Arial" w:cs="Arial"/>
          <w:color w:val="000000" w:themeColor="text1"/>
          <w:sz w:val="20"/>
        </w:rPr>
        <w:t xml:space="preserve">Każdy model linii produkcyjnej współpracuje z programem jednostanowiskowym (z interfejsem cyfrowym 8 I/O) </w:t>
      </w:r>
      <w:r w:rsidRPr="008D17DD">
        <w:rPr>
          <w:rFonts w:ascii="Arial" w:hAnsi="Arial" w:cs="Arial"/>
          <w:color w:val="000000" w:themeColor="text1"/>
          <w:sz w:val="20"/>
        </w:rPr>
        <w:t>spełniający co najmniej następujące wymagania (łącznie 3 licencje i 3 interfejsy na każdą linię produkcyjną):</w:t>
      </w:r>
    </w:p>
    <w:p w:rsidR="008D17DD" w:rsidRPr="008D17DD" w:rsidRDefault="008D17DD" w:rsidP="00AA2917">
      <w:pPr>
        <w:jc w:val="both"/>
        <w:rPr>
          <w:rFonts w:ascii="Arial" w:hAnsi="Arial" w:cs="Arial"/>
          <w:color w:val="000000" w:themeColor="text1"/>
          <w:sz w:val="20"/>
        </w:rPr>
      </w:pPr>
      <w:r w:rsidRPr="008D17DD">
        <w:rPr>
          <w:rFonts w:ascii="Arial" w:hAnsi="Arial" w:cs="Arial"/>
          <w:color w:val="000000" w:themeColor="text1"/>
          <w:sz w:val="20"/>
        </w:rPr>
        <w:t>program posiada wirtualne modele każdego modułu (modele 3D) z możliwością symulacji pracy za pomocą wirtualnego sterownika lub rzeczywistego sterownika S7-1200 z wykorzystaniem komunikacji S7- Connection, programowania i sterowania za pomocą programów w języku Grafcet oraz za pomocą sterownika PLC minimum S7-1200 CPU1214C DC/DC/DC dołączonego do komputera PC z programem za pomocą interfejsu cyfrowego 8 I/O;</w:t>
      </w:r>
    </w:p>
    <w:p w:rsidR="008D17DD" w:rsidRPr="008D17DD" w:rsidRDefault="008D17DD" w:rsidP="00AA2917">
      <w:pPr>
        <w:jc w:val="both"/>
        <w:rPr>
          <w:rFonts w:ascii="Arial" w:hAnsi="Arial" w:cs="Arial"/>
          <w:color w:val="000000" w:themeColor="text1"/>
          <w:sz w:val="20"/>
        </w:rPr>
      </w:pPr>
      <w:r w:rsidRPr="008D17DD">
        <w:rPr>
          <w:rFonts w:ascii="Arial" w:hAnsi="Arial" w:cs="Arial"/>
          <w:color w:val="000000" w:themeColor="text1"/>
          <w:sz w:val="20"/>
        </w:rPr>
        <w:t>program pozwala na wysterowanie rzeczywistych modułów wchodzących w skład linii za pomocą programu napisanego w języku Grafcet za pośrednictwem interfejsu;</w:t>
      </w:r>
    </w:p>
    <w:p w:rsidR="008D17DD" w:rsidRPr="008D17DD" w:rsidRDefault="008D17DD" w:rsidP="00AA2917">
      <w:pPr>
        <w:jc w:val="both"/>
        <w:rPr>
          <w:rFonts w:ascii="Arial" w:hAnsi="Arial" w:cs="Arial"/>
          <w:color w:val="000000" w:themeColor="text1"/>
          <w:sz w:val="20"/>
        </w:rPr>
      </w:pPr>
      <w:r w:rsidRPr="008D17DD">
        <w:rPr>
          <w:rFonts w:ascii="Arial" w:hAnsi="Arial" w:cs="Arial"/>
          <w:color w:val="000000" w:themeColor="text1"/>
          <w:sz w:val="20"/>
        </w:rPr>
        <w:t>w każdym modelu linii produkcyjnej istnieje możliwość podłączenia sterownika PLC S7-1200 CPU1214C DC/DC/DC lub wyższy o minimalnych parametrach: zasilanie 24VDC, 14 wejść cyfrowych (24VDC), 10 wyjść cyfrowych (24VDC), 2 wejścia analogowe, komunikacja Ethernet z komputerem PC obsługującym program TIA Portal do programowania sterownika PLC</w:t>
      </w:r>
    </w:p>
    <w:p w:rsidR="008D17DD" w:rsidRPr="008D17DD" w:rsidRDefault="008D17DD" w:rsidP="00AA2917">
      <w:pPr>
        <w:jc w:val="both"/>
        <w:rPr>
          <w:rFonts w:ascii="Arial" w:hAnsi="Arial" w:cs="Arial"/>
          <w:strike/>
          <w:color w:val="000000" w:themeColor="text1"/>
          <w:sz w:val="20"/>
        </w:rPr>
      </w:pPr>
      <w:r w:rsidRPr="008D17DD">
        <w:rPr>
          <w:rFonts w:ascii="Arial" w:hAnsi="Arial" w:cs="Arial"/>
          <w:strike/>
          <w:color w:val="000000" w:themeColor="text1"/>
          <w:sz w:val="20"/>
        </w:rPr>
        <w:t>w każdym modelu linii produkcyjnej zastosowano co najmniej sterownik PLC S7-1200 CPU1214C DC/DC/DC o minimalnych parametrach: zasilanie 24VDC, 14 wejść cyfrowych (24VDC), 10 wyjść cyfrowych (24VDC), 2 wejścia analogowe, komunikacja Ethernet z komputerem PC obsługującym program TIA Portal do programowania sterownika PLC (w komputerze PC zostanie zapewniony co najmniej system operacyjny Windows 10 x64 lub wyższy, procesor Intel Core i5 3.3GHz lub lepszy, pamięć RAM 16GB, Frimware 4.x);</w:t>
      </w:r>
    </w:p>
    <w:p w:rsidR="008D17DD" w:rsidRPr="008D17DD" w:rsidRDefault="008D17DD" w:rsidP="00AA2917">
      <w:pPr>
        <w:jc w:val="both"/>
        <w:rPr>
          <w:rFonts w:ascii="Arial" w:hAnsi="Arial" w:cs="Arial"/>
          <w:strike/>
          <w:color w:val="000000" w:themeColor="text1"/>
          <w:sz w:val="20"/>
        </w:rPr>
      </w:pPr>
      <w:r w:rsidRPr="008D17DD">
        <w:rPr>
          <w:rFonts w:ascii="Arial" w:hAnsi="Arial" w:cs="Arial"/>
          <w:strike/>
          <w:color w:val="000000" w:themeColor="text1"/>
          <w:sz w:val="20"/>
        </w:rPr>
        <w:t xml:space="preserve">każdy sterownik PLC wyposażony jest w zasilacz impulsowy odpowiedni do zastosowanego sterownika </w:t>
      </w:r>
      <w:r w:rsidR="00AA2917">
        <w:rPr>
          <w:rFonts w:ascii="Arial" w:hAnsi="Arial" w:cs="Arial"/>
          <w:strike/>
          <w:color w:val="000000" w:themeColor="text1"/>
          <w:sz w:val="20"/>
        </w:rPr>
        <w:br/>
      </w:r>
      <w:r w:rsidRPr="008D17DD">
        <w:rPr>
          <w:rFonts w:ascii="Arial" w:hAnsi="Arial" w:cs="Arial"/>
          <w:strike/>
          <w:color w:val="000000" w:themeColor="text1"/>
          <w:sz w:val="20"/>
        </w:rPr>
        <w:t>o napięciach wejściowym 230VAC i wyjściowym 24VDC oraz prądzie wyjściowym co najmniej 2,5A;</w:t>
      </w:r>
    </w:p>
    <w:p w:rsidR="008D17DD" w:rsidRPr="008D17DD" w:rsidRDefault="008D17DD" w:rsidP="00AA2917">
      <w:pPr>
        <w:jc w:val="both"/>
        <w:rPr>
          <w:rFonts w:ascii="Arial" w:hAnsi="Arial" w:cs="Arial"/>
          <w:strike/>
          <w:color w:val="000000" w:themeColor="text1"/>
          <w:sz w:val="20"/>
        </w:rPr>
      </w:pPr>
      <w:r w:rsidRPr="008D17DD">
        <w:rPr>
          <w:rFonts w:ascii="Arial" w:hAnsi="Arial" w:cs="Arial"/>
          <w:strike/>
          <w:color w:val="000000" w:themeColor="text1"/>
          <w:sz w:val="20"/>
        </w:rPr>
        <w:t xml:space="preserve">dopuszcza się zastosowanie innego sterownika PLC i odpowiadającego mu oprogramowania </w:t>
      </w:r>
      <w:r w:rsidR="00AA2917">
        <w:rPr>
          <w:rFonts w:ascii="Arial" w:hAnsi="Arial" w:cs="Arial"/>
          <w:strike/>
          <w:color w:val="000000" w:themeColor="text1"/>
          <w:sz w:val="20"/>
        </w:rPr>
        <w:br/>
      </w:r>
      <w:r w:rsidRPr="008D17DD">
        <w:rPr>
          <w:rFonts w:ascii="Arial" w:hAnsi="Arial" w:cs="Arial"/>
          <w:strike/>
          <w:color w:val="000000" w:themeColor="text1"/>
          <w:sz w:val="20"/>
        </w:rPr>
        <w:t>o równoważnych parametrach do wymienionego powyżej;</w:t>
      </w:r>
    </w:p>
    <w:p w:rsidR="008D17DD" w:rsidRPr="008D17DD" w:rsidRDefault="008D17DD" w:rsidP="00AA2917">
      <w:pPr>
        <w:contextualSpacing/>
        <w:jc w:val="both"/>
        <w:rPr>
          <w:rFonts w:ascii="Tahoma" w:hAnsi="Tahoma" w:cs="Tahoma"/>
          <w:i/>
          <w:color w:val="000000" w:themeColor="text1"/>
          <w:sz w:val="16"/>
          <w:szCs w:val="20"/>
          <w:u w:val="single"/>
        </w:rPr>
      </w:pPr>
      <w:r w:rsidRPr="008D17DD">
        <w:rPr>
          <w:rFonts w:ascii="Arial" w:hAnsi="Arial" w:cs="Arial"/>
          <w:strike/>
          <w:color w:val="000000" w:themeColor="text1"/>
          <w:sz w:val="20"/>
        </w:rPr>
        <w:t xml:space="preserve">stanowiska komputerowe z komputerem PC i sterownikiem PLC musi spełniać warunki kompatybilności </w:t>
      </w:r>
      <w:r w:rsidR="00AA2917">
        <w:rPr>
          <w:rFonts w:ascii="Arial" w:hAnsi="Arial" w:cs="Arial"/>
          <w:strike/>
          <w:color w:val="000000" w:themeColor="text1"/>
          <w:sz w:val="20"/>
        </w:rPr>
        <w:br/>
      </w:r>
      <w:r w:rsidRPr="008D17DD">
        <w:rPr>
          <w:rFonts w:ascii="Arial" w:hAnsi="Arial" w:cs="Arial"/>
          <w:strike/>
          <w:color w:val="000000" w:themeColor="text1"/>
          <w:sz w:val="20"/>
        </w:rPr>
        <w:t>z modelami linii produkcyjnych wymienionych w punktach 5, 6, 7</w:t>
      </w:r>
    </w:p>
    <w:p w:rsidR="00DF2955" w:rsidRPr="008D17DD" w:rsidRDefault="00DF2955" w:rsidP="00AA2917">
      <w:pPr>
        <w:pStyle w:val="Standard"/>
        <w:jc w:val="both"/>
        <w:rPr>
          <w:rFonts w:ascii="Tahoma" w:hAnsi="Tahoma" w:cs="Tahoma"/>
          <w:color w:val="000000" w:themeColor="text1"/>
          <w:sz w:val="16"/>
        </w:rPr>
      </w:pPr>
    </w:p>
    <w:p w:rsidR="00DF2955" w:rsidRDefault="00DF2955" w:rsidP="00AA2917">
      <w:pPr>
        <w:pStyle w:val="Standard"/>
        <w:jc w:val="both"/>
        <w:rPr>
          <w:rFonts w:ascii="Tahoma" w:hAnsi="Tahoma" w:cs="Tahoma"/>
        </w:rPr>
      </w:pPr>
    </w:p>
    <w:p w:rsidR="00DF2955" w:rsidRDefault="00DF2955" w:rsidP="00AA2917">
      <w:pPr>
        <w:pStyle w:val="Standard"/>
        <w:jc w:val="both"/>
        <w:rPr>
          <w:rFonts w:ascii="Tahoma" w:hAnsi="Tahoma" w:cs="Tahoma"/>
        </w:rPr>
      </w:pPr>
    </w:p>
    <w:p w:rsidR="008D17DD" w:rsidRDefault="008D17DD" w:rsidP="00AA2917">
      <w:pPr>
        <w:contextualSpacing/>
        <w:jc w:val="both"/>
        <w:rPr>
          <w:rFonts w:ascii="Tahoma" w:hAnsi="Tahoma" w:cs="Tahoma"/>
          <w:i/>
          <w:sz w:val="20"/>
          <w:szCs w:val="20"/>
          <w:u w:val="single"/>
        </w:rPr>
      </w:pPr>
      <w:r>
        <w:rPr>
          <w:rFonts w:ascii="Tahoma" w:hAnsi="Tahoma" w:cs="Tahoma"/>
          <w:bCs/>
          <w:i/>
          <w:sz w:val="20"/>
          <w:szCs w:val="20"/>
          <w:u w:val="single"/>
        </w:rPr>
        <w:lastRenderedPageBreak/>
        <w:t>pkt2 „Linie produkcyjne – 1 zestaw”, Nazwa „Układ pneumatyczny”</w:t>
      </w:r>
      <w:r w:rsidRPr="00B306AE">
        <w:rPr>
          <w:rFonts w:ascii="Tahoma" w:hAnsi="Tahoma" w:cs="Tahoma"/>
          <w:bCs/>
          <w:i/>
          <w:sz w:val="20"/>
          <w:szCs w:val="20"/>
          <w:u w:val="single"/>
        </w:rPr>
        <w:t xml:space="preserve"> w </w:t>
      </w:r>
      <w:r>
        <w:rPr>
          <w:rFonts w:ascii="Tahoma" w:hAnsi="Tahoma" w:cs="Tahoma"/>
          <w:bCs/>
          <w:i/>
          <w:sz w:val="20"/>
          <w:szCs w:val="20"/>
          <w:u w:val="single"/>
        </w:rPr>
        <w:t xml:space="preserve">Opisie (wymagania minimalne) </w:t>
      </w:r>
      <w:r w:rsidRPr="00B306AE">
        <w:rPr>
          <w:rFonts w:ascii="Tahoma" w:hAnsi="Tahoma" w:cs="Tahoma"/>
          <w:i/>
          <w:sz w:val="20"/>
          <w:szCs w:val="20"/>
          <w:u w:val="single"/>
        </w:rPr>
        <w:t>otrzymuje nowe brzmienie:</w:t>
      </w:r>
    </w:p>
    <w:p w:rsidR="008D17DD" w:rsidRPr="008D17DD" w:rsidRDefault="008D17DD" w:rsidP="00AA2917">
      <w:pPr>
        <w:numPr>
          <w:ilvl w:val="0"/>
          <w:numId w:val="2"/>
        </w:numPr>
        <w:suppressAutoHyphens/>
        <w:ind w:left="109" w:hanging="142"/>
        <w:jc w:val="both"/>
        <w:rPr>
          <w:rFonts w:ascii="Arial" w:hAnsi="Arial" w:cs="Arial"/>
          <w:color w:val="000000" w:themeColor="text1"/>
          <w:sz w:val="20"/>
          <w:szCs w:val="20"/>
        </w:rPr>
      </w:pPr>
      <w:r w:rsidRPr="008D17DD">
        <w:rPr>
          <w:rFonts w:ascii="Arial" w:eastAsia="Arial" w:hAnsi="Arial" w:cs="Arial"/>
          <w:color w:val="000000" w:themeColor="text1"/>
          <w:sz w:val="20"/>
          <w:szCs w:val="20"/>
        </w:rPr>
        <w:t>Każda linia produkcyjna wyposażona jest w kompresor  6bar, zbiornik 6 litrów;</w:t>
      </w:r>
    </w:p>
    <w:p w:rsidR="008D17DD" w:rsidRPr="008D17DD" w:rsidRDefault="008D17DD" w:rsidP="00AA2917">
      <w:pPr>
        <w:numPr>
          <w:ilvl w:val="0"/>
          <w:numId w:val="2"/>
        </w:numPr>
        <w:suppressAutoHyphens/>
        <w:ind w:left="109" w:hanging="142"/>
        <w:jc w:val="both"/>
        <w:rPr>
          <w:rFonts w:ascii="Arial" w:hAnsi="Arial" w:cs="Arial"/>
          <w:color w:val="000000" w:themeColor="text1"/>
          <w:sz w:val="20"/>
          <w:szCs w:val="20"/>
        </w:rPr>
      </w:pPr>
      <w:r w:rsidRPr="008D17DD">
        <w:rPr>
          <w:rFonts w:ascii="Arial" w:hAnsi="Arial" w:cs="Arial"/>
          <w:color w:val="000000" w:themeColor="text1"/>
          <w:sz w:val="20"/>
          <w:szCs w:val="20"/>
          <w:shd w:val="clear" w:color="auto" w:fill="FFFFFF"/>
        </w:rPr>
        <w:t xml:space="preserve">Zawór odcinający na każdym  z modułów z trzech linii produkcyjnych, wszystkie elektrozawory </w:t>
      </w:r>
      <w:r w:rsidR="00AA2917">
        <w:rPr>
          <w:rFonts w:ascii="Arial" w:hAnsi="Arial" w:cs="Arial"/>
          <w:color w:val="000000" w:themeColor="text1"/>
          <w:sz w:val="20"/>
          <w:szCs w:val="20"/>
          <w:shd w:val="clear" w:color="auto" w:fill="FFFFFF"/>
        </w:rPr>
        <w:br/>
      </w:r>
      <w:r w:rsidRPr="008D17DD">
        <w:rPr>
          <w:rFonts w:ascii="Arial" w:hAnsi="Arial" w:cs="Arial"/>
          <w:color w:val="000000" w:themeColor="text1"/>
          <w:sz w:val="20"/>
          <w:szCs w:val="20"/>
          <w:shd w:val="clear" w:color="auto" w:fill="FFFFFF"/>
        </w:rPr>
        <w:t>w poszczególnych modułach mają być zorganizowane w postaci wysp zaworowych;</w:t>
      </w:r>
    </w:p>
    <w:p w:rsidR="00DF2955" w:rsidRPr="008D17DD" w:rsidRDefault="008D17DD" w:rsidP="00AA2917">
      <w:pPr>
        <w:numPr>
          <w:ilvl w:val="0"/>
          <w:numId w:val="2"/>
        </w:numPr>
        <w:suppressAutoHyphens/>
        <w:ind w:left="109" w:hanging="142"/>
        <w:jc w:val="both"/>
        <w:rPr>
          <w:rFonts w:ascii="Arial" w:hAnsi="Arial" w:cs="Arial"/>
          <w:color w:val="000000" w:themeColor="text1"/>
          <w:sz w:val="20"/>
          <w:szCs w:val="20"/>
        </w:rPr>
      </w:pPr>
      <w:r w:rsidRPr="008D17DD">
        <w:rPr>
          <w:rFonts w:ascii="Arial" w:hAnsi="Arial" w:cs="Arial"/>
          <w:color w:val="000000" w:themeColor="text1"/>
          <w:sz w:val="20"/>
          <w:szCs w:val="20"/>
          <w:shd w:val="clear" w:color="auto" w:fill="FFFFFF"/>
        </w:rPr>
        <w:t xml:space="preserve">Na siłownikach zastosowanych w przypadku każdego z modułów mają być zamontowane zawory zwrotno-dławiące, położenie tłoka siłowników sygnalizowane czujnikami, które można podłączyć </w:t>
      </w:r>
      <w:r w:rsidRPr="008D17DD">
        <w:rPr>
          <w:rFonts w:ascii="Arial" w:hAnsi="Arial" w:cs="Arial"/>
          <w:strike/>
          <w:color w:val="000000" w:themeColor="text1"/>
          <w:sz w:val="20"/>
          <w:szCs w:val="20"/>
          <w:shd w:val="clear" w:color="auto" w:fill="FFFFFF"/>
        </w:rPr>
        <w:t xml:space="preserve">podłączonymi </w:t>
      </w:r>
      <w:r w:rsidR="00AA2917">
        <w:rPr>
          <w:rFonts w:ascii="Arial" w:hAnsi="Arial" w:cs="Arial"/>
          <w:strike/>
          <w:color w:val="000000" w:themeColor="text1"/>
          <w:sz w:val="20"/>
          <w:szCs w:val="20"/>
          <w:shd w:val="clear" w:color="auto" w:fill="FFFFFF"/>
        </w:rPr>
        <w:br/>
      </w:r>
      <w:r w:rsidRPr="008D17DD">
        <w:rPr>
          <w:rFonts w:ascii="Arial" w:hAnsi="Arial" w:cs="Arial"/>
          <w:color w:val="000000" w:themeColor="text1"/>
          <w:sz w:val="20"/>
          <w:szCs w:val="20"/>
          <w:shd w:val="clear" w:color="auto" w:fill="FFFFFF"/>
        </w:rPr>
        <w:t>do sterownika PLC;</w:t>
      </w:r>
    </w:p>
    <w:p w:rsidR="00DF2955" w:rsidRDefault="00DF2955" w:rsidP="00AA2917">
      <w:pPr>
        <w:pStyle w:val="Standard"/>
        <w:jc w:val="both"/>
        <w:rPr>
          <w:rFonts w:ascii="Tahoma" w:hAnsi="Tahoma" w:cs="Tahoma"/>
        </w:rPr>
      </w:pPr>
    </w:p>
    <w:p w:rsidR="00DF2955" w:rsidRDefault="00DF2955" w:rsidP="00AA2917">
      <w:pPr>
        <w:pStyle w:val="Standard"/>
        <w:jc w:val="both"/>
        <w:rPr>
          <w:rFonts w:ascii="Tahoma" w:hAnsi="Tahoma" w:cs="Tahoma"/>
        </w:rPr>
      </w:pPr>
    </w:p>
    <w:p w:rsidR="007B2430" w:rsidRPr="007F0B66" w:rsidRDefault="007B2430" w:rsidP="00AA2917">
      <w:pPr>
        <w:jc w:val="both"/>
        <w:rPr>
          <w:rFonts w:ascii="Tahoma" w:hAnsi="Tahoma" w:cs="Tahoma"/>
          <w:sz w:val="20"/>
          <w:szCs w:val="20"/>
        </w:rPr>
      </w:pPr>
      <w:r w:rsidRPr="007F0B66">
        <w:rPr>
          <w:rFonts w:ascii="Tahoma" w:hAnsi="Tahoma" w:cs="Tahoma"/>
          <w:sz w:val="20"/>
          <w:szCs w:val="20"/>
        </w:rPr>
        <w:t>Wykonawcy są zobowiązani uwzględnić przedstawione wyjaśnieni</w:t>
      </w:r>
      <w:r w:rsidR="00B134AA" w:rsidRPr="007F0B66">
        <w:rPr>
          <w:rFonts w:ascii="Tahoma" w:hAnsi="Tahoma" w:cs="Tahoma"/>
          <w:sz w:val="20"/>
          <w:szCs w:val="20"/>
        </w:rPr>
        <w:t>e</w:t>
      </w:r>
      <w:r w:rsidRPr="007F0B66">
        <w:rPr>
          <w:rFonts w:ascii="Tahoma" w:hAnsi="Tahoma" w:cs="Tahoma"/>
          <w:sz w:val="20"/>
          <w:szCs w:val="20"/>
        </w:rPr>
        <w:t xml:space="preserve"> i dokonane zmiany podczas sporządzania ofert. W pozostałym zakresie Specyfikacja Warunków Zamówienia pozostaje niezmieniona.</w:t>
      </w:r>
    </w:p>
    <w:p w:rsidR="007B2430" w:rsidRPr="004C2B40" w:rsidRDefault="007B2430" w:rsidP="00AA2917">
      <w:pPr>
        <w:jc w:val="both"/>
        <w:rPr>
          <w:rFonts w:ascii="Tahoma" w:hAnsi="Tahoma" w:cs="Tahoma"/>
          <w:color w:val="FF0000"/>
          <w:sz w:val="16"/>
          <w:szCs w:val="16"/>
        </w:rPr>
      </w:pPr>
    </w:p>
    <w:p w:rsidR="00904ACE" w:rsidRDefault="00904ACE" w:rsidP="00AA2917">
      <w:pPr>
        <w:jc w:val="both"/>
        <w:rPr>
          <w:rFonts w:ascii="Tahoma" w:hAnsi="Tahoma" w:cs="Tahoma"/>
          <w:sz w:val="16"/>
          <w:szCs w:val="16"/>
        </w:rPr>
      </w:pPr>
    </w:p>
    <w:p w:rsidR="002C62CF" w:rsidRDefault="002C62CF" w:rsidP="00AA2917">
      <w:pPr>
        <w:jc w:val="both"/>
        <w:rPr>
          <w:rFonts w:ascii="Tahoma" w:hAnsi="Tahoma" w:cs="Tahoma"/>
          <w:sz w:val="16"/>
          <w:szCs w:val="16"/>
        </w:rPr>
      </w:pPr>
    </w:p>
    <w:p w:rsidR="002C62CF" w:rsidRDefault="002C62CF" w:rsidP="00AA2917">
      <w:pPr>
        <w:jc w:val="both"/>
        <w:rPr>
          <w:rFonts w:ascii="Tahoma" w:hAnsi="Tahoma" w:cs="Tahoma"/>
          <w:sz w:val="16"/>
          <w:szCs w:val="16"/>
        </w:rPr>
      </w:pPr>
    </w:p>
    <w:p w:rsidR="002C62CF" w:rsidRDefault="002C62CF" w:rsidP="00AA2917">
      <w:pPr>
        <w:jc w:val="both"/>
        <w:rPr>
          <w:rFonts w:ascii="Tahoma" w:hAnsi="Tahoma" w:cs="Tahoma"/>
          <w:sz w:val="16"/>
          <w:szCs w:val="16"/>
        </w:rPr>
      </w:pPr>
    </w:p>
    <w:p w:rsidR="002C62CF" w:rsidRPr="004C2B40" w:rsidRDefault="002C62CF" w:rsidP="00AA2917">
      <w:pPr>
        <w:jc w:val="both"/>
        <w:rPr>
          <w:rFonts w:ascii="Tahoma" w:hAnsi="Tahoma" w:cs="Tahoma"/>
          <w:sz w:val="16"/>
          <w:szCs w:val="16"/>
        </w:rPr>
      </w:pPr>
    </w:p>
    <w:p w:rsidR="00E92DE2" w:rsidRPr="00E92DE2" w:rsidRDefault="00E92DE2" w:rsidP="00E92DE2">
      <w:pPr>
        <w:ind w:left="5812"/>
        <w:jc w:val="center"/>
        <w:rPr>
          <w:rFonts w:ascii="Tahoma" w:hAnsi="Tahoma" w:cs="Tahoma"/>
          <w:b/>
          <w:sz w:val="18"/>
          <w:szCs w:val="18"/>
          <w:lang w:eastAsia="ar-SA"/>
        </w:rPr>
      </w:pPr>
      <w:r w:rsidRPr="00E92DE2">
        <w:rPr>
          <w:rFonts w:ascii="Tahoma" w:hAnsi="Tahoma"/>
          <w:b/>
          <w:sz w:val="18"/>
          <w:szCs w:val="18"/>
          <w:lang w:eastAsia="ar-SA"/>
        </w:rPr>
        <w:t>Dyrektor</w:t>
      </w:r>
    </w:p>
    <w:p w:rsidR="00E92DE2" w:rsidRPr="00E92DE2" w:rsidRDefault="00955446" w:rsidP="00E92DE2">
      <w:pPr>
        <w:ind w:left="5812"/>
        <w:jc w:val="center"/>
        <w:rPr>
          <w:rFonts w:ascii="Tahoma" w:hAnsi="Tahoma"/>
          <w:b/>
          <w:sz w:val="18"/>
          <w:szCs w:val="18"/>
          <w:lang w:eastAsia="ar-SA"/>
        </w:rPr>
      </w:pPr>
      <w:r>
        <w:rPr>
          <w:rFonts w:ascii="Tahoma" w:hAnsi="Tahoma"/>
          <w:b/>
          <w:sz w:val="18"/>
          <w:szCs w:val="18"/>
          <w:lang w:eastAsia="ar-SA"/>
        </w:rPr>
        <w:t>Zespołu Szkół Technicznych w Rybniku</w:t>
      </w:r>
    </w:p>
    <w:p w:rsidR="00E92DE2" w:rsidRPr="00E92DE2" w:rsidRDefault="00E92DE2" w:rsidP="00E92DE2">
      <w:pPr>
        <w:ind w:left="5812"/>
        <w:jc w:val="center"/>
        <w:rPr>
          <w:rFonts w:ascii="Tahoma" w:hAnsi="Tahoma"/>
          <w:b/>
          <w:sz w:val="18"/>
          <w:szCs w:val="18"/>
          <w:lang w:eastAsia="ar-SA"/>
        </w:rPr>
      </w:pPr>
    </w:p>
    <w:p w:rsidR="00B134AA" w:rsidRPr="00E92DE2" w:rsidRDefault="00E92DE2" w:rsidP="00E92DE2">
      <w:pPr>
        <w:tabs>
          <w:tab w:val="left" w:pos="1134"/>
        </w:tabs>
        <w:suppressAutoHyphens/>
        <w:ind w:left="5812"/>
        <w:jc w:val="center"/>
        <w:rPr>
          <w:rFonts w:ascii="Tahoma" w:hAnsi="Tahoma" w:cs="Tahoma"/>
          <w:kern w:val="3"/>
          <w:sz w:val="18"/>
          <w:szCs w:val="18"/>
          <w:lang w:eastAsia="zh-CN"/>
        </w:rPr>
      </w:pPr>
      <w:r>
        <w:rPr>
          <w:rFonts w:ascii="Tahoma" w:hAnsi="Tahoma"/>
          <w:b/>
          <w:sz w:val="18"/>
          <w:szCs w:val="18"/>
          <w:lang w:eastAsia="ar-SA"/>
        </w:rPr>
        <w:t xml:space="preserve">mgr </w:t>
      </w:r>
      <w:r w:rsidR="00955446">
        <w:rPr>
          <w:rFonts w:ascii="Tahoma" w:hAnsi="Tahoma"/>
          <w:b/>
          <w:sz w:val="18"/>
          <w:szCs w:val="18"/>
          <w:lang w:eastAsia="ar-SA"/>
        </w:rPr>
        <w:t>inż. Piotr Tokarz</w:t>
      </w:r>
    </w:p>
    <w:sectPr w:rsidR="00B134AA" w:rsidRPr="00E92DE2" w:rsidSect="00E92DE2">
      <w:footerReference w:type="default" r:id="rId8"/>
      <w:pgSz w:w="11906" w:h="16838"/>
      <w:pgMar w:top="567" w:right="991" w:bottom="426" w:left="1134"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E20" w:rsidRDefault="00855E20" w:rsidP="00494705">
      <w:r>
        <w:separator/>
      </w:r>
    </w:p>
  </w:endnote>
  <w:endnote w:type="continuationSeparator" w:id="1">
    <w:p w:rsidR="00855E20" w:rsidRDefault="00855E20" w:rsidP="00494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CD" w:rsidRDefault="004766CD" w:rsidP="007F0B66">
    <w:pPr>
      <w:pStyle w:val="Stopka"/>
    </w:pPr>
  </w:p>
  <w:p w:rsidR="00560285" w:rsidRDefault="0056028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E20" w:rsidRDefault="00855E20" w:rsidP="00494705">
      <w:r>
        <w:separator/>
      </w:r>
    </w:p>
  </w:footnote>
  <w:footnote w:type="continuationSeparator" w:id="1">
    <w:p w:rsidR="00855E20" w:rsidRDefault="00855E20" w:rsidP="00494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415000F"/>
    <w:name w:val="WW8Num147"/>
    <w:lvl w:ilvl="0">
      <w:start w:val="1"/>
      <w:numFmt w:val="decimal"/>
      <w:lvlText w:val="%1."/>
      <w:lvlJc w:val="left"/>
      <w:pPr>
        <w:ind w:left="720" w:hanging="360"/>
      </w:pPr>
      <w:rPr>
        <w:rFonts w:cs="Times New Roman"/>
        <w:b w:val="0"/>
        <w:color w:val="auto"/>
        <w:sz w:val="20"/>
        <w:szCs w:val="20"/>
      </w:rPr>
    </w:lvl>
  </w:abstractNum>
  <w:abstractNum w:abstractNumId="1">
    <w:nsid w:val="00000020"/>
    <w:multiLevelType w:val="multilevel"/>
    <w:tmpl w:val="00000020"/>
    <w:name w:val="WW8Num178"/>
    <w:lvl w:ilvl="0">
      <w:start w:val="1"/>
      <w:numFmt w:val="decimal"/>
      <w:lvlText w:val="%1."/>
      <w:lvlJc w:val="left"/>
      <w:pPr>
        <w:tabs>
          <w:tab w:val="num" w:pos="780"/>
        </w:tabs>
        <w:ind w:left="780" w:hanging="360"/>
      </w:pPr>
      <w:rPr>
        <w:rFonts w:ascii="Tahoma" w:hAnsi="Tahoma" w:cs="Times New Roman"/>
        <w:b/>
      </w:rPr>
    </w:lvl>
    <w:lvl w:ilvl="1">
      <w:start w:val="1"/>
      <w:numFmt w:val="decimal"/>
      <w:lvlText w:val="%2)"/>
      <w:lvlJc w:val="left"/>
      <w:pPr>
        <w:tabs>
          <w:tab w:val="num" w:pos="1500"/>
        </w:tabs>
        <w:ind w:left="1500" w:hanging="360"/>
      </w:pPr>
      <w:rPr>
        <w:rFonts w:ascii="Tahoma" w:eastAsia="Calibri" w:hAnsi="Tahoma" w:cs="Times New Roman" w:hint="default"/>
        <w:color w:val="auto"/>
      </w:rPr>
    </w:lvl>
    <w:lvl w:ilvl="2">
      <w:start w:val="1"/>
      <w:numFmt w:val="lowerRoman"/>
      <w:lvlText w:val="%3."/>
      <w:lvlJc w:val="right"/>
      <w:pPr>
        <w:tabs>
          <w:tab w:val="num" w:pos="2220"/>
        </w:tabs>
        <w:ind w:left="2220" w:hanging="180"/>
      </w:pPr>
      <w:rPr>
        <w:rFonts w:ascii="Tahoma" w:hAnsi="Tahoma" w:cs="Times New Roman"/>
        <w:b/>
      </w:rPr>
    </w:lvl>
    <w:lvl w:ilvl="3">
      <w:start w:val="1"/>
      <w:numFmt w:val="lowerLetter"/>
      <w:lvlText w:val="%4)"/>
      <w:lvlJc w:val="left"/>
      <w:pPr>
        <w:tabs>
          <w:tab w:val="num" w:pos="1211"/>
        </w:tabs>
        <w:ind w:left="1211" w:hanging="360"/>
      </w:pPr>
      <w:rPr>
        <w:rFonts w:cs="Times New Roman"/>
        <w:color w:val="auto"/>
      </w:rPr>
    </w:lvl>
    <w:lvl w:ilvl="4">
      <w:start w:val="1"/>
      <w:numFmt w:val="lowerLetter"/>
      <w:lvlText w:val="%5."/>
      <w:lvlJc w:val="left"/>
      <w:pPr>
        <w:tabs>
          <w:tab w:val="num" w:pos="3660"/>
        </w:tabs>
        <w:ind w:left="3660" w:hanging="360"/>
      </w:pPr>
      <w:rPr>
        <w:rFonts w:ascii="Tahoma" w:hAnsi="Tahoma" w:cs="Times New Roman"/>
        <w:b/>
      </w:rPr>
    </w:lvl>
    <w:lvl w:ilvl="5">
      <w:start w:val="1"/>
      <w:numFmt w:val="lowerRoman"/>
      <w:lvlText w:val="%6."/>
      <w:lvlJc w:val="right"/>
      <w:pPr>
        <w:tabs>
          <w:tab w:val="num" w:pos="4380"/>
        </w:tabs>
        <w:ind w:left="4380" w:hanging="180"/>
      </w:pPr>
      <w:rPr>
        <w:rFonts w:ascii="Tahoma" w:hAnsi="Tahoma" w:cs="Times New Roman"/>
        <w:b/>
      </w:rPr>
    </w:lvl>
    <w:lvl w:ilvl="6">
      <w:start w:val="1"/>
      <w:numFmt w:val="decimal"/>
      <w:lvlText w:val="%7)"/>
      <w:lvlJc w:val="left"/>
      <w:pPr>
        <w:tabs>
          <w:tab w:val="num" w:pos="5100"/>
        </w:tabs>
        <w:ind w:left="5100" w:hanging="360"/>
      </w:pPr>
      <w:rPr>
        <w:rFonts w:ascii="Tahoma" w:eastAsia="Times New Roman" w:hAnsi="Tahoma" w:cs="Tahoma"/>
        <w:b w:val="0"/>
      </w:rPr>
    </w:lvl>
    <w:lvl w:ilvl="7">
      <w:start w:val="1"/>
      <w:numFmt w:val="lowerLetter"/>
      <w:lvlText w:val="%8."/>
      <w:lvlJc w:val="left"/>
      <w:pPr>
        <w:tabs>
          <w:tab w:val="num" w:pos="5820"/>
        </w:tabs>
        <w:ind w:left="5820" w:hanging="360"/>
      </w:pPr>
      <w:rPr>
        <w:rFonts w:ascii="Tahoma" w:hAnsi="Tahoma" w:cs="Times New Roman"/>
        <w:b/>
      </w:rPr>
    </w:lvl>
    <w:lvl w:ilvl="8">
      <w:start w:val="1"/>
      <w:numFmt w:val="lowerRoman"/>
      <w:lvlText w:val="%9."/>
      <w:lvlJc w:val="right"/>
      <w:pPr>
        <w:tabs>
          <w:tab w:val="num" w:pos="6540"/>
        </w:tabs>
        <w:ind w:left="6540" w:hanging="180"/>
      </w:pPr>
      <w:rPr>
        <w:rFonts w:ascii="Tahoma" w:hAnsi="Tahoma" w:cs="Times New Roman"/>
        <w:b/>
      </w:rPr>
    </w:lvl>
  </w:abstractNum>
  <w:abstractNum w:abstractNumId="2">
    <w:nsid w:val="195C14B1"/>
    <w:multiLevelType w:val="hybridMultilevel"/>
    <w:tmpl w:val="E5663862"/>
    <w:lvl w:ilvl="0" w:tplc="5E22C47C">
      <w:start w:val="1"/>
      <w:numFmt w:val="bullet"/>
      <w:lvlText w:val="-"/>
      <w:lvlJc w:val="left"/>
      <w:pPr>
        <w:ind w:left="720" w:hanging="360"/>
      </w:pPr>
      <w:rPr>
        <w:rFonts w:ascii="Times New Roman" w:eastAsia="Times New Roman" w:hAnsi="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16A1886"/>
    <w:multiLevelType w:val="hybridMultilevel"/>
    <w:tmpl w:val="18561394"/>
    <w:name w:val="WW8Num2562"/>
    <w:lvl w:ilvl="0" w:tplc="2A28B032">
      <w:start w:val="1"/>
      <w:numFmt w:val="decimal"/>
      <w:lvlText w:val="%1."/>
      <w:lvlJc w:val="left"/>
      <w:pPr>
        <w:ind w:left="720"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374539"/>
    <w:multiLevelType w:val="hybridMultilevel"/>
    <w:tmpl w:val="70EA4E8A"/>
    <w:lvl w:ilvl="0" w:tplc="77069156">
      <w:start w:val="1"/>
      <w:numFmt w:val="decimal"/>
      <w:lvlText w:val="%1)"/>
      <w:lvlJc w:val="left"/>
      <w:pPr>
        <w:ind w:left="720" w:hanging="360"/>
      </w:pPr>
      <w:rPr>
        <w:rFonts w:hint="default"/>
        <w:i/>
        <w:sz w:val="15"/>
        <w:szCs w:val="15"/>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DD0596A"/>
    <w:multiLevelType w:val="hybridMultilevel"/>
    <w:tmpl w:val="29365610"/>
    <w:lvl w:ilvl="0" w:tplc="5E22C47C">
      <w:start w:val="1"/>
      <w:numFmt w:val="bullet"/>
      <w:lvlText w:val="-"/>
      <w:lvlJc w:val="left"/>
      <w:pPr>
        <w:ind w:left="720" w:hanging="360"/>
      </w:pPr>
      <w:rPr>
        <w:rFonts w:ascii="Times New Roman" w:eastAsia="Times New Roman" w:hAnsi="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E62033"/>
    <w:rsid w:val="00010237"/>
    <w:rsid w:val="00015EE5"/>
    <w:rsid w:val="00022CEA"/>
    <w:rsid w:val="00025B03"/>
    <w:rsid w:val="000334F2"/>
    <w:rsid w:val="00033F98"/>
    <w:rsid w:val="00046278"/>
    <w:rsid w:val="00050060"/>
    <w:rsid w:val="00053FEF"/>
    <w:rsid w:val="00062146"/>
    <w:rsid w:val="0007003D"/>
    <w:rsid w:val="000718F0"/>
    <w:rsid w:val="000808DB"/>
    <w:rsid w:val="000875E3"/>
    <w:rsid w:val="0009232F"/>
    <w:rsid w:val="000949EB"/>
    <w:rsid w:val="00095BAB"/>
    <w:rsid w:val="000B27EB"/>
    <w:rsid w:val="000B5EC7"/>
    <w:rsid w:val="000B5EE4"/>
    <w:rsid w:val="000B60DD"/>
    <w:rsid w:val="000C02EE"/>
    <w:rsid w:val="000C1072"/>
    <w:rsid w:val="000C2B14"/>
    <w:rsid w:val="000C4971"/>
    <w:rsid w:val="000C5F5D"/>
    <w:rsid w:val="000C6550"/>
    <w:rsid w:val="000C6C8E"/>
    <w:rsid w:val="000C786D"/>
    <w:rsid w:val="000D1C61"/>
    <w:rsid w:val="000D3B73"/>
    <w:rsid w:val="000D6E71"/>
    <w:rsid w:val="000E0F65"/>
    <w:rsid w:val="000E3C37"/>
    <w:rsid w:val="000F75E0"/>
    <w:rsid w:val="00103434"/>
    <w:rsid w:val="0010704C"/>
    <w:rsid w:val="0011403D"/>
    <w:rsid w:val="001174EB"/>
    <w:rsid w:val="00117863"/>
    <w:rsid w:val="00121453"/>
    <w:rsid w:val="001239FC"/>
    <w:rsid w:val="00125642"/>
    <w:rsid w:val="00125A23"/>
    <w:rsid w:val="00126CBA"/>
    <w:rsid w:val="0013187E"/>
    <w:rsid w:val="00133505"/>
    <w:rsid w:val="00133ED7"/>
    <w:rsid w:val="00134711"/>
    <w:rsid w:val="00140928"/>
    <w:rsid w:val="00144A7B"/>
    <w:rsid w:val="00145882"/>
    <w:rsid w:val="0015236C"/>
    <w:rsid w:val="00155DB1"/>
    <w:rsid w:val="00161A2B"/>
    <w:rsid w:val="001679F8"/>
    <w:rsid w:val="00167A27"/>
    <w:rsid w:val="0017011E"/>
    <w:rsid w:val="001738B0"/>
    <w:rsid w:val="00176965"/>
    <w:rsid w:val="001773E4"/>
    <w:rsid w:val="00187D2A"/>
    <w:rsid w:val="00191640"/>
    <w:rsid w:val="00193334"/>
    <w:rsid w:val="001B3433"/>
    <w:rsid w:val="001B4FE9"/>
    <w:rsid w:val="001C4C0C"/>
    <w:rsid w:val="001D1090"/>
    <w:rsid w:val="001D33E7"/>
    <w:rsid w:val="001D63D7"/>
    <w:rsid w:val="001D706F"/>
    <w:rsid w:val="001D7D20"/>
    <w:rsid w:val="001E0A7C"/>
    <w:rsid w:val="001E39B9"/>
    <w:rsid w:val="001E3C85"/>
    <w:rsid w:val="001E7C4C"/>
    <w:rsid w:val="002011DE"/>
    <w:rsid w:val="0021330C"/>
    <w:rsid w:val="00214ABA"/>
    <w:rsid w:val="0021668E"/>
    <w:rsid w:val="0022250F"/>
    <w:rsid w:val="00223892"/>
    <w:rsid w:val="002369B7"/>
    <w:rsid w:val="00243DA3"/>
    <w:rsid w:val="00246D0D"/>
    <w:rsid w:val="00254CFE"/>
    <w:rsid w:val="002551A4"/>
    <w:rsid w:val="0026155D"/>
    <w:rsid w:val="00263C56"/>
    <w:rsid w:val="00266935"/>
    <w:rsid w:val="002727B4"/>
    <w:rsid w:val="00280243"/>
    <w:rsid w:val="00283AAD"/>
    <w:rsid w:val="00287237"/>
    <w:rsid w:val="00293AA0"/>
    <w:rsid w:val="00294684"/>
    <w:rsid w:val="002B2C89"/>
    <w:rsid w:val="002B3F98"/>
    <w:rsid w:val="002B6BC5"/>
    <w:rsid w:val="002B7A83"/>
    <w:rsid w:val="002B7CD6"/>
    <w:rsid w:val="002C20F5"/>
    <w:rsid w:val="002C62CF"/>
    <w:rsid w:val="002C7457"/>
    <w:rsid w:val="002E3C59"/>
    <w:rsid w:val="002E47A3"/>
    <w:rsid w:val="002E4CFB"/>
    <w:rsid w:val="002F23C7"/>
    <w:rsid w:val="00306164"/>
    <w:rsid w:val="00311FC7"/>
    <w:rsid w:val="003152D4"/>
    <w:rsid w:val="0032067C"/>
    <w:rsid w:val="00320908"/>
    <w:rsid w:val="00320A78"/>
    <w:rsid w:val="003210A2"/>
    <w:rsid w:val="0032381C"/>
    <w:rsid w:val="00325A44"/>
    <w:rsid w:val="00325C35"/>
    <w:rsid w:val="00335CDA"/>
    <w:rsid w:val="00336D45"/>
    <w:rsid w:val="00340F6C"/>
    <w:rsid w:val="00342C4D"/>
    <w:rsid w:val="0034309E"/>
    <w:rsid w:val="00343664"/>
    <w:rsid w:val="00344DDB"/>
    <w:rsid w:val="003458D8"/>
    <w:rsid w:val="00345E28"/>
    <w:rsid w:val="00345F87"/>
    <w:rsid w:val="0034652F"/>
    <w:rsid w:val="00356ED8"/>
    <w:rsid w:val="0036383A"/>
    <w:rsid w:val="0036541B"/>
    <w:rsid w:val="003671D3"/>
    <w:rsid w:val="003715B6"/>
    <w:rsid w:val="00382DDF"/>
    <w:rsid w:val="003838DB"/>
    <w:rsid w:val="003848BB"/>
    <w:rsid w:val="003A0047"/>
    <w:rsid w:val="003A5E9E"/>
    <w:rsid w:val="003B08BC"/>
    <w:rsid w:val="003B4F77"/>
    <w:rsid w:val="003B6BB6"/>
    <w:rsid w:val="003B775E"/>
    <w:rsid w:val="003B7C4A"/>
    <w:rsid w:val="003C764C"/>
    <w:rsid w:val="003C7F62"/>
    <w:rsid w:val="003D131A"/>
    <w:rsid w:val="003D2980"/>
    <w:rsid w:val="003D3D5D"/>
    <w:rsid w:val="003D59A5"/>
    <w:rsid w:val="003D7B90"/>
    <w:rsid w:val="003E0964"/>
    <w:rsid w:val="003F476E"/>
    <w:rsid w:val="00407A24"/>
    <w:rsid w:val="004108FC"/>
    <w:rsid w:val="00415980"/>
    <w:rsid w:val="004241CD"/>
    <w:rsid w:val="00424DAE"/>
    <w:rsid w:val="00431745"/>
    <w:rsid w:val="00435296"/>
    <w:rsid w:val="00436C59"/>
    <w:rsid w:val="00437AB3"/>
    <w:rsid w:val="0044244A"/>
    <w:rsid w:val="00445B55"/>
    <w:rsid w:val="00446642"/>
    <w:rsid w:val="00450A3E"/>
    <w:rsid w:val="0045160B"/>
    <w:rsid w:val="0045718C"/>
    <w:rsid w:val="004615E1"/>
    <w:rsid w:val="00464953"/>
    <w:rsid w:val="00470FB8"/>
    <w:rsid w:val="004722A5"/>
    <w:rsid w:val="00475D55"/>
    <w:rsid w:val="004766CD"/>
    <w:rsid w:val="004814EF"/>
    <w:rsid w:val="00482F08"/>
    <w:rsid w:val="00485960"/>
    <w:rsid w:val="00485DD9"/>
    <w:rsid w:val="00493CF5"/>
    <w:rsid w:val="00493D3E"/>
    <w:rsid w:val="00494705"/>
    <w:rsid w:val="00497330"/>
    <w:rsid w:val="004A5140"/>
    <w:rsid w:val="004B523C"/>
    <w:rsid w:val="004B528E"/>
    <w:rsid w:val="004C15A6"/>
    <w:rsid w:val="004C2B40"/>
    <w:rsid w:val="004C438A"/>
    <w:rsid w:val="004D192D"/>
    <w:rsid w:val="004E0B99"/>
    <w:rsid w:val="004E39F8"/>
    <w:rsid w:val="004E4EA1"/>
    <w:rsid w:val="004F1A2D"/>
    <w:rsid w:val="004F3AF6"/>
    <w:rsid w:val="00500A11"/>
    <w:rsid w:val="00502A47"/>
    <w:rsid w:val="00502DD4"/>
    <w:rsid w:val="00507604"/>
    <w:rsid w:val="00510412"/>
    <w:rsid w:val="00514420"/>
    <w:rsid w:val="00520AE0"/>
    <w:rsid w:val="0052420B"/>
    <w:rsid w:val="00526F65"/>
    <w:rsid w:val="0053160C"/>
    <w:rsid w:val="00532D2C"/>
    <w:rsid w:val="00534338"/>
    <w:rsid w:val="0054095B"/>
    <w:rsid w:val="0054441A"/>
    <w:rsid w:val="005452EF"/>
    <w:rsid w:val="005470CA"/>
    <w:rsid w:val="00551A33"/>
    <w:rsid w:val="00554964"/>
    <w:rsid w:val="00556146"/>
    <w:rsid w:val="00560285"/>
    <w:rsid w:val="0056328B"/>
    <w:rsid w:val="005635E8"/>
    <w:rsid w:val="00563D72"/>
    <w:rsid w:val="00566DF2"/>
    <w:rsid w:val="00567151"/>
    <w:rsid w:val="00576FAC"/>
    <w:rsid w:val="00582C8B"/>
    <w:rsid w:val="0059383B"/>
    <w:rsid w:val="00594A74"/>
    <w:rsid w:val="0059665E"/>
    <w:rsid w:val="00597ACF"/>
    <w:rsid w:val="00597E99"/>
    <w:rsid w:val="005A0454"/>
    <w:rsid w:val="005B185A"/>
    <w:rsid w:val="005B5C41"/>
    <w:rsid w:val="005C06F0"/>
    <w:rsid w:val="005C33AA"/>
    <w:rsid w:val="005C5DAC"/>
    <w:rsid w:val="005D45BD"/>
    <w:rsid w:val="005E0BA9"/>
    <w:rsid w:val="005E1070"/>
    <w:rsid w:val="005E78E6"/>
    <w:rsid w:val="005F0E42"/>
    <w:rsid w:val="005F20B0"/>
    <w:rsid w:val="005F436B"/>
    <w:rsid w:val="00601CC1"/>
    <w:rsid w:val="00605C80"/>
    <w:rsid w:val="00607B8B"/>
    <w:rsid w:val="006110AA"/>
    <w:rsid w:val="00612BF5"/>
    <w:rsid w:val="00620B01"/>
    <w:rsid w:val="006309E2"/>
    <w:rsid w:val="00634879"/>
    <w:rsid w:val="00646D14"/>
    <w:rsid w:val="00650AAF"/>
    <w:rsid w:val="00650B34"/>
    <w:rsid w:val="0065192C"/>
    <w:rsid w:val="00652DD9"/>
    <w:rsid w:val="0066401E"/>
    <w:rsid w:val="00664A1F"/>
    <w:rsid w:val="006669CD"/>
    <w:rsid w:val="00670172"/>
    <w:rsid w:val="00670537"/>
    <w:rsid w:val="006836AE"/>
    <w:rsid w:val="00684A49"/>
    <w:rsid w:val="006854A4"/>
    <w:rsid w:val="00690EAA"/>
    <w:rsid w:val="0069254A"/>
    <w:rsid w:val="0069351B"/>
    <w:rsid w:val="00694AD1"/>
    <w:rsid w:val="0069751F"/>
    <w:rsid w:val="006B752C"/>
    <w:rsid w:val="006C03CC"/>
    <w:rsid w:val="006C2599"/>
    <w:rsid w:val="006C6456"/>
    <w:rsid w:val="006D7813"/>
    <w:rsid w:val="006E18C1"/>
    <w:rsid w:val="006E40E7"/>
    <w:rsid w:val="006E718D"/>
    <w:rsid w:val="006F1966"/>
    <w:rsid w:val="006F407B"/>
    <w:rsid w:val="006F4DCE"/>
    <w:rsid w:val="006F5EEB"/>
    <w:rsid w:val="00701B9B"/>
    <w:rsid w:val="007024E4"/>
    <w:rsid w:val="00703506"/>
    <w:rsid w:val="00705DCB"/>
    <w:rsid w:val="00706C3C"/>
    <w:rsid w:val="007132AB"/>
    <w:rsid w:val="0071483A"/>
    <w:rsid w:val="007201C4"/>
    <w:rsid w:val="007205BB"/>
    <w:rsid w:val="007239FA"/>
    <w:rsid w:val="00725E88"/>
    <w:rsid w:val="0073003E"/>
    <w:rsid w:val="00737363"/>
    <w:rsid w:val="00741CEB"/>
    <w:rsid w:val="00743437"/>
    <w:rsid w:val="00744466"/>
    <w:rsid w:val="007449FD"/>
    <w:rsid w:val="00744B6B"/>
    <w:rsid w:val="00746142"/>
    <w:rsid w:val="00747E62"/>
    <w:rsid w:val="007508E6"/>
    <w:rsid w:val="007517F2"/>
    <w:rsid w:val="0075201A"/>
    <w:rsid w:val="00754EFF"/>
    <w:rsid w:val="0076222E"/>
    <w:rsid w:val="007638E0"/>
    <w:rsid w:val="00764D6C"/>
    <w:rsid w:val="00764DEC"/>
    <w:rsid w:val="00766983"/>
    <w:rsid w:val="00772269"/>
    <w:rsid w:val="00773955"/>
    <w:rsid w:val="00773B71"/>
    <w:rsid w:val="00784EA4"/>
    <w:rsid w:val="007877F9"/>
    <w:rsid w:val="00794AA3"/>
    <w:rsid w:val="007A1892"/>
    <w:rsid w:val="007A53EC"/>
    <w:rsid w:val="007B15A3"/>
    <w:rsid w:val="007B2430"/>
    <w:rsid w:val="007B35FC"/>
    <w:rsid w:val="007B4E13"/>
    <w:rsid w:val="007B52CF"/>
    <w:rsid w:val="007B696C"/>
    <w:rsid w:val="007C50F7"/>
    <w:rsid w:val="007D12A7"/>
    <w:rsid w:val="007D2E72"/>
    <w:rsid w:val="007E0C4A"/>
    <w:rsid w:val="007E24E6"/>
    <w:rsid w:val="007E5AFE"/>
    <w:rsid w:val="007F0B66"/>
    <w:rsid w:val="007F189F"/>
    <w:rsid w:val="007F6675"/>
    <w:rsid w:val="007F791E"/>
    <w:rsid w:val="00802D95"/>
    <w:rsid w:val="00803382"/>
    <w:rsid w:val="00804FC2"/>
    <w:rsid w:val="0081253D"/>
    <w:rsid w:val="0081311C"/>
    <w:rsid w:val="008177EE"/>
    <w:rsid w:val="00817811"/>
    <w:rsid w:val="008256FA"/>
    <w:rsid w:val="008408C6"/>
    <w:rsid w:val="00844D39"/>
    <w:rsid w:val="00850D6D"/>
    <w:rsid w:val="00852D6E"/>
    <w:rsid w:val="00855E20"/>
    <w:rsid w:val="008643C4"/>
    <w:rsid w:val="00864CB3"/>
    <w:rsid w:val="00866B44"/>
    <w:rsid w:val="00871EF1"/>
    <w:rsid w:val="00873599"/>
    <w:rsid w:val="00876CCF"/>
    <w:rsid w:val="00880D64"/>
    <w:rsid w:val="00886021"/>
    <w:rsid w:val="00886C66"/>
    <w:rsid w:val="008A15FD"/>
    <w:rsid w:val="008A273C"/>
    <w:rsid w:val="008A2B5C"/>
    <w:rsid w:val="008B2940"/>
    <w:rsid w:val="008B6F6A"/>
    <w:rsid w:val="008B7118"/>
    <w:rsid w:val="008B7876"/>
    <w:rsid w:val="008C149C"/>
    <w:rsid w:val="008C3782"/>
    <w:rsid w:val="008C71D2"/>
    <w:rsid w:val="008D17DD"/>
    <w:rsid w:val="008D2B6C"/>
    <w:rsid w:val="008D4E05"/>
    <w:rsid w:val="008D71EB"/>
    <w:rsid w:val="008E3E92"/>
    <w:rsid w:val="008E47DA"/>
    <w:rsid w:val="008E54BB"/>
    <w:rsid w:val="008E5FDF"/>
    <w:rsid w:val="008E6EB3"/>
    <w:rsid w:val="008F089F"/>
    <w:rsid w:val="008F36AA"/>
    <w:rsid w:val="008F7F1F"/>
    <w:rsid w:val="00903631"/>
    <w:rsid w:val="009040D8"/>
    <w:rsid w:val="00904ACE"/>
    <w:rsid w:val="009066C1"/>
    <w:rsid w:val="009123D9"/>
    <w:rsid w:val="00912659"/>
    <w:rsid w:val="009141DE"/>
    <w:rsid w:val="00915CA1"/>
    <w:rsid w:val="00915DFB"/>
    <w:rsid w:val="00915F63"/>
    <w:rsid w:val="00916518"/>
    <w:rsid w:val="00924DBF"/>
    <w:rsid w:val="00925014"/>
    <w:rsid w:val="00927E64"/>
    <w:rsid w:val="00932C33"/>
    <w:rsid w:val="0093347B"/>
    <w:rsid w:val="00936F4F"/>
    <w:rsid w:val="009403DA"/>
    <w:rsid w:val="0094587B"/>
    <w:rsid w:val="0095169C"/>
    <w:rsid w:val="00952BF0"/>
    <w:rsid w:val="00953C00"/>
    <w:rsid w:val="00955446"/>
    <w:rsid w:val="00970D80"/>
    <w:rsid w:val="00971DCD"/>
    <w:rsid w:val="00977F87"/>
    <w:rsid w:val="00982B03"/>
    <w:rsid w:val="009846F6"/>
    <w:rsid w:val="009866EA"/>
    <w:rsid w:val="00993225"/>
    <w:rsid w:val="00995ACF"/>
    <w:rsid w:val="009A4F6B"/>
    <w:rsid w:val="009B0DF6"/>
    <w:rsid w:val="009B1033"/>
    <w:rsid w:val="009B2006"/>
    <w:rsid w:val="009B2A86"/>
    <w:rsid w:val="009B7928"/>
    <w:rsid w:val="009C2727"/>
    <w:rsid w:val="009C6020"/>
    <w:rsid w:val="009C7048"/>
    <w:rsid w:val="009D2BF9"/>
    <w:rsid w:val="009D35C1"/>
    <w:rsid w:val="009E09B2"/>
    <w:rsid w:val="009E1942"/>
    <w:rsid w:val="009E4F30"/>
    <w:rsid w:val="009E56FD"/>
    <w:rsid w:val="009F3730"/>
    <w:rsid w:val="009F50BE"/>
    <w:rsid w:val="009F6978"/>
    <w:rsid w:val="00A004FD"/>
    <w:rsid w:val="00A04A75"/>
    <w:rsid w:val="00A129A3"/>
    <w:rsid w:val="00A148C5"/>
    <w:rsid w:val="00A20E32"/>
    <w:rsid w:val="00A22172"/>
    <w:rsid w:val="00A23D5D"/>
    <w:rsid w:val="00A23F3D"/>
    <w:rsid w:val="00A30BE2"/>
    <w:rsid w:val="00A30FF6"/>
    <w:rsid w:val="00A32CF3"/>
    <w:rsid w:val="00A33F7B"/>
    <w:rsid w:val="00A3406B"/>
    <w:rsid w:val="00A36355"/>
    <w:rsid w:val="00A37F95"/>
    <w:rsid w:val="00A40608"/>
    <w:rsid w:val="00A411AB"/>
    <w:rsid w:val="00A45DF1"/>
    <w:rsid w:val="00A50272"/>
    <w:rsid w:val="00A502D2"/>
    <w:rsid w:val="00A50AF5"/>
    <w:rsid w:val="00A52582"/>
    <w:rsid w:val="00A54E23"/>
    <w:rsid w:val="00A57D80"/>
    <w:rsid w:val="00A616A6"/>
    <w:rsid w:val="00A71CF4"/>
    <w:rsid w:val="00A73FB2"/>
    <w:rsid w:val="00A82B4A"/>
    <w:rsid w:val="00A847B9"/>
    <w:rsid w:val="00A8552F"/>
    <w:rsid w:val="00AA2917"/>
    <w:rsid w:val="00AB5749"/>
    <w:rsid w:val="00AC30BA"/>
    <w:rsid w:val="00AC530C"/>
    <w:rsid w:val="00AC66FA"/>
    <w:rsid w:val="00AC7C96"/>
    <w:rsid w:val="00AD4CC0"/>
    <w:rsid w:val="00AF000A"/>
    <w:rsid w:val="00AF280C"/>
    <w:rsid w:val="00AF489D"/>
    <w:rsid w:val="00AF6FA4"/>
    <w:rsid w:val="00B029B1"/>
    <w:rsid w:val="00B0481D"/>
    <w:rsid w:val="00B05904"/>
    <w:rsid w:val="00B078E2"/>
    <w:rsid w:val="00B11D99"/>
    <w:rsid w:val="00B1270D"/>
    <w:rsid w:val="00B12D00"/>
    <w:rsid w:val="00B12D55"/>
    <w:rsid w:val="00B134AA"/>
    <w:rsid w:val="00B15C91"/>
    <w:rsid w:val="00B1745A"/>
    <w:rsid w:val="00B257BD"/>
    <w:rsid w:val="00B259A6"/>
    <w:rsid w:val="00B267F3"/>
    <w:rsid w:val="00B27F7F"/>
    <w:rsid w:val="00B306AE"/>
    <w:rsid w:val="00B320F0"/>
    <w:rsid w:val="00B35A8E"/>
    <w:rsid w:val="00B36EE4"/>
    <w:rsid w:val="00B406C3"/>
    <w:rsid w:val="00B41BB5"/>
    <w:rsid w:val="00B46C63"/>
    <w:rsid w:val="00B50507"/>
    <w:rsid w:val="00B507C9"/>
    <w:rsid w:val="00B520C6"/>
    <w:rsid w:val="00B53891"/>
    <w:rsid w:val="00B53A61"/>
    <w:rsid w:val="00B53E7C"/>
    <w:rsid w:val="00B65C50"/>
    <w:rsid w:val="00B735F7"/>
    <w:rsid w:val="00B74CD9"/>
    <w:rsid w:val="00B75D96"/>
    <w:rsid w:val="00B80C86"/>
    <w:rsid w:val="00B81527"/>
    <w:rsid w:val="00B81712"/>
    <w:rsid w:val="00B81E91"/>
    <w:rsid w:val="00B86409"/>
    <w:rsid w:val="00B86574"/>
    <w:rsid w:val="00B91CE2"/>
    <w:rsid w:val="00B929C6"/>
    <w:rsid w:val="00B92A4C"/>
    <w:rsid w:val="00BA1521"/>
    <w:rsid w:val="00BB24D9"/>
    <w:rsid w:val="00BB4A09"/>
    <w:rsid w:val="00BB666F"/>
    <w:rsid w:val="00BB72FF"/>
    <w:rsid w:val="00BC1396"/>
    <w:rsid w:val="00BC6664"/>
    <w:rsid w:val="00BC68A7"/>
    <w:rsid w:val="00BC6D45"/>
    <w:rsid w:val="00BD4B8D"/>
    <w:rsid w:val="00BD676A"/>
    <w:rsid w:val="00BE0EB2"/>
    <w:rsid w:val="00BE65F1"/>
    <w:rsid w:val="00BE7A95"/>
    <w:rsid w:val="00BF5BFC"/>
    <w:rsid w:val="00BF72FC"/>
    <w:rsid w:val="00BF74A0"/>
    <w:rsid w:val="00C001E3"/>
    <w:rsid w:val="00C02225"/>
    <w:rsid w:val="00C11D1B"/>
    <w:rsid w:val="00C17623"/>
    <w:rsid w:val="00C202A6"/>
    <w:rsid w:val="00C21EA3"/>
    <w:rsid w:val="00C22D49"/>
    <w:rsid w:val="00C341AC"/>
    <w:rsid w:val="00C36269"/>
    <w:rsid w:val="00C3632A"/>
    <w:rsid w:val="00C4376D"/>
    <w:rsid w:val="00C45127"/>
    <w:rsid w:val="00C471DC"/>
    <w:rsid w:val="00C5545C"/>
    <w:rsid w:val="00C564B9"/>
    <w:rsid w:val="00C57CDF"/>
    <w:rsid w:val="00C6397A"/>
    <w:rsid w:val="00C64146"/>
    <w:rsid w:val="00C72874"/>
    <w:rsid w:val="00C73949"/>
    <w:rsid w:val="00C827D3"/>
    <w:rsid w:val="00CA7E80"/>
    <w:rsid w:val="00CB7BEF"/>
    <w:rsid w:val="00CC239B"/>
    <w:rsid w:val="00CC23AD"/>
    <w:rsid w:val="00CD0151"/>
    <w:rsid w:val="00CD2529"/>
    <w:rsid w:val="00CD5297"/>
    <w:rsid w:val="00CD5343"/>
    <w:rsid w:val="00CD6CFB"/>
    <w:rsid w:val="00CE272C"/>
    <w:rsid w:val="00CE292F"/>
    <w:rsid w:val="00CE3165"/>
    <w:rsid w:val="00CE3A6A"/>
    <w:rsid w:val="00CE69DA"/>
    <w:rsid w:val="00CE7746"/>
    <w:rsid w:val="00CF069C"/>
    <w:rsid w:val="00CF2CF1"/>
    <w:rsid w:val="00CF6AF2"/>
    <w:rsid w:val="00CF791E"/>
    <w:rsid w:val="00CF7FA6"/>
    <w:rsid w:val="00D037A0"/>
    <w:rsid w:val="00D05AC1"/>
    <w:rsid w:val="00D06BE6"/>
    <w:rsid w:val="00D07C48"/>
    <w:rsid w:val="00D115B8"/>
    <w:rsid w:val="00D13217"/>
    <w:rsid w:val="00D16325"/>
    <w:rsid w:val="00D17D16"/>
    <w:rsid w:val="00D23F4F"/>
    <w:rsid w:val="00D3114B"/>
    <w:rsid w:val="00D31C20"/>
    <w:rsid w:val="00D325B3"/>
    <w:rsid w:val="00D35F51"/>
    <w:rsid w:val="00D3609D"/>
    <w:rsid w:val="00D44AB8"/>
    <w:rsid w:val="00D50E05"/>
    <w:rsid w:val="00D7472A"/>
    <w:rsid w:val="00D772CC"/>
    <w:rsid w:val="00D80FBF"/>
    <w:rsid w:val="00D82FC3"/>
    <w:rsid w:val="00D869D4"/>
    <w:rsid w:val="00D918EE"/>
    <w:rsid w:val="00D97FD9"/>
    <w:rsid w:val="00DA0E0A"/>
    <w:rsid w:val="00DA1C5F"/>
    <w:rsid w:val="00DA296B"/>
    <w:rsid w:val="00DA491F"/>
    <w:rsid w:val="00DB0E78"/>
    <w:rsid w:val="00DB2C13"/>
    <w:rsid w:val="00DC1305"/>
    <w:rsid w:val="00DC21B2"/>
    <w:rsid w:val="00DC2983"/>
    <w:rsid w:val="00DC33AD"/>
    <w:rsid w:val="00DC617D"/>
    <w:rsid w:val="00DD051E"/>
    <w:rsid w:val="00DD38DD"/>
    <w:rsid w:val="00DD4AC7"/>
    <w:rsid w:val="00DD5ED5"/>
    <w:rsid w:val="00DD66E1"/>
    <w:rsid w:val="00DE06C1"/>
    <w:rsid w:val="00DE0999"/>
    <w:rsid w:val="00DE1569"/>
    <w:rsid w:val="00DE336B"/>
    <w:rsid w:val="00DE7A5A"/>
    <w:rsid w:val="00DF2955"/>
    <w:rsid w:val="00DF2BF1"/>
    <w:rsid w:val="00E045CD"/>
    <w:rsid w:val="00E05016"/>
    <w:rsid w:val="00E13982"/>
    <w:rsid w:val="00E139E4"/>
    <w:rsid w:val="00E229ED"/>
    <w:rsid w:val="00E336AE"/>
    <w:rsid w:val="00E34944"/>
    <w:rsid w:val="00E415BD"/>
    <w:rsid w:val="00E4254E"/>
    <w:rsid w:val="00E4296A"/>
    <w:rsid w:val="00E42A18"/>
    <w:rsid w:val="00E4361A"/>
    <w:rsid w:val="00E553E2"/>
    <w:rsid w:val="00E562D6"/>
    <w:rsid w:val="00E62033"/>
    <w:rsid w:val="00E65680"/>
    <w:rsid w:val="00E65E63"/>
    <w:rsid w:val="00E66E1E"/>
    <w:rsid w:val="00E74022"/>
    <w:rsid w:val="00E74614"/>
    <w:rsid w:val="00E824AD"/>
    <w:rsid w:val="00E86B06"/>
    <w:rsid w:val="00E92025"/>
    <w:rsid w:val="00E927CF"/>
    <w:rsid w:val="00E92DE2"/>
    <w:rsid w:val="00EA2148"/>
    <w:rsid w:val="00EA41BE"/>
    <w:rsid w:val="00EA4492"/>
    <w:rsid w:val="00EB1584"/>
    <w:rsid w:val="00EB3C78"/>
    <w:rsid w:val="00EB5A8A"/>
    <w:rsid w:val="00EB6897"/>
    <w:rsid w:val="00EC143D"/>
    <w:rsid w:val="00EC1C5D"/>
    <w:rsid w:val="00EC2DBE"/>
    <w:rsid w:val="00EC5CCD"/>
    <w:rsid w:val="00ED0B14"/>
    <w:rsid w:val="00ED0C1F"/>
    <w:rsid w:val="00ED2A91"/>
    <w:rsid w:val="00EE01A7"/>
    <w:rsid w:val="00EE031C"/>
    <w:rsid w:val="00EE3F86"/>
    <w:rsid w:val="00EE6D30"/>
    <w:rsid w:val="00EF1ECF"/>
    <w:rsid w:val="00EF6BA0"/>
    <w:rsid w:val="00F130FF"/>
    <w:rsid w:val="00F24AA1"/>
    <w:rsid w:val="00F27132"/>
    <w:rsid w:val="00F27375"/>
    <w:rsid w:val="00F3082B"/>
    <w:rsid w:val="00F401DD"/>
    <w:rsid w:val="00F4243C"/>
    <w:rsid w:val="00F428C9"/>
    <w:rsid w:val="00F436C6"/>
    <w:rsid w:val="00F4591D"/>
    <w:rsid w:val="00F462E4"/>
    <w:rsid w:val="00F53EE2"/>
    <w:rsid w:val="00F556CF"/>
    <w:rsid w:val="00F60033"/>
    <w:rsid w:val="00F66FE3"/>
    <w:rsid w:val="00F73623"/>
    <w:rsid w:val="00F84CA7"/>
    <w:rsid w:val="00F85B00"/>
    <w:rsid w:val="00F85B61"/>
    <w:rsid w:val="00F90B5A"/>
    <w:rsid w:val="00F90E1A"/>
    <w:rsid w:val="00F947C4"/>
    <w:rsid w:val="00F97B1B"/>
    <w:rsid w:val="00FA20A7"/>
    <w:rsid w:val="00FA47FD"/>
    <w:rsid w:val="00FA48E6"/>
    <w:rsid w:val="00FB00CF"/>
    <w:rsid w:val="00FC0515"/>
    <w:rsid w:val="00FC0AF0"/>
    <w:rsid w:val="00FC1B9F"/>
    <w:rsid w:val="00FC2737"/>
    <w:rsid w:val="00FD37F0"/>
    <w:rsid w:val="00FD7293"/>
    <w:rsid w:val="00FE0EEE"/>
    <w:rsid w:val="00FE2599"/>
    <w:rsid w:val="00FE3EF6"/>
    <w:rsid w:val="00FF62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46F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494705"/>
    <w:pPr>
      <w:tabs>
        <w:tab w:val="right" w:leader="dot" w:pos="9072"/>
      </w:tabs>
      <w:autoSpaceDE w:val="0"/>
      <w:autoSpaceDN w:val="0"/>
      <w:ind w:right="510"/>
      <w:jc w:val="both"/>
    </w:pPr>
    <w:rPr>
      <w:rFonts w:ascii="Tahoma" w:eastAsia="Calibri" w:hAnsi="Tahoma"/>
      <w:sz w:val="20"/>
      <w:szCs w:val="20"/>
    </w:rPr>
  </w:style>
  <w:style w:type="character" w:customStyle="1" w:styleId="TekstpodstawowyZnak">
    <w:name w:val="Tekst podstawowy Znak"/>
    <w:link w:val="Tekstpodstawowy"/>
    <w:uiPriority w:val="99"/>
    <w:semiHidden/>
    <w:locked/>
    <w:rsid w:val="00494705"/>
    <w:rPr>
      <w:rFonts w:ascii="Tahoma" w:hAnsi="Tahoma" w:cs="Times New Roman"/>
      <w:sz w:val="20"/>
      <w:lang w:eastAsia="pl-PL"/>
    </w:rPr>
  </w:style>
  <w:style w:type="paragraph" w:styleId="Akapitzlist">
    <w:name w:val="List Paragraph"/>
    <w:basedOn w:val="Normalny"/>
    <w:uiPriority w:val="34"/>
    <w:qFormat/>
    <w:rsid w:val="00494705"/>
    <w:pPr>
      <w:ind w:left="720"/>
      <w:contextualSpacing/>
    </w:pPr>
  </w:style>
  <w:style w:type="paragraph" w:customStyle="1" w:styleId="pkt">
    <w:name w:val="pkt"/>
    <w:basedOn w:val="Normalny"/>
    <w:uiPriority w:val="99"/>
    <w:semiHidden/>
    <w:rsid w:val="00494705"/>
    <w:pPr>
      <w:autoSpaceDE w:val="0"/>
      <w:autoSpaceDN w:val="0"/>
      <w:spacing w:before="60" w:after="60" w:line="360" w:lineRule="auto"/>
      <w:ind w:left="851" w:hanging="295"/>
      <w:jc w:val="both"/>
    </w:pPr>
    <w:rPr>
      <w:rFonts w:ascii="Univers-PL" w:eastAsia="Univers-PL"/>
      <w:sz w:val="19"/>
      <w:szCs w:val="19"/>
    </w:rPr>
  </w:style>
  <w:style w:type="paragraph" w:styleId="Nagwek">
    <w:name w:val="header"/>
    <w:basedOn w:val="Normalny"/>
    <w:link w:val="NagwekZnak"/>
    <w:uiPriority w:val="99"/>
    <w:rsid w:val="00494705"/>
    <w:pPr>
      <w:tabs>
        <w:tab w:val="center" w:pos="4536"/>
        <w:tab w:val="right" w:pos="9072"/>
      </w:tabs>
    </w:pPr>
    <w:rPr>
      <w:rFonts w:eastAsia="Calibri"/>
    </w:rPr>
  </w:style>
  <w:style w:type="character" w:customStyle="1" w:styleId="NagwekZnak">
    <w:name w:val="Nagłówek Znak"/>
    <w:link w:val="Nagwek"/>
    <w:uiPriority w:val="99"/>
    <w:locked/>
    <w:rsid w:val="00494705"/>
    <w:rPr>
      <w:rFonts w:ascii="Times New Roman" w:hAnsi="Times New Roman" w:cs="Times New Roman"/>
      <w:sz w:val="24"/>
      <w:lang w:eastAsia="pl-PL"/>
    </w:rPr>
  </w:style>
  <w:style w:type="paragraph" w:styleId="Stopka">
    <w:name w:val="footer"/>
    <w:basedOn w:val="Normalny"/>
    <w:link w:val="StopkaZnak"/>
    <w:uiPriority w:val="99"/>
    <w:rsid w:val="00494705"/>
    <w:pPr>
      <w:tabs>
        <w:tab w:val="center" w:pos="4536"/>
        <w:tab w:val="right" w:pos="9072"/>
      </w:tabs>
    </w:pPr>
    <w:rPr>
      <w:rFonts w:eastAsia="Calibri"/>
    </w:rPr>
  </w:style>
  <w:style w:type="character" w:customStyle="1" w:styleId="StopkaZnak">
    <w:name w:val="Stopka Znak"/>
    <w:link w:val="Stopka"/>
    <w:uiPriority w:val="99"/>
    <w:locked/>
    <w:rsid w:val="00494705"/>
    <w:rPr>
      <w:rFonts w:ascii="Times New Roman" w:hAnsi="Times New Roman" w:cs="Times New Roman"/>
      <w:sz w:val="24"/>
      <w:lang w:eastAsia="pl-PL"/>
    </w:rPr>
  </w:style>
  <w:style w:type="paragraph" w:styleId="Tekstdymka">
    <w:name w:val="Balloon Text"/>
    <w:basedOn w:val="Normalny"/>
    <w:link w:val="TekstdymkaZnak"/>
    <w:uiPriority w:val="99"/>
    <w:semiHidden/>
    <w:rsid w:val="00D06BE6"/>
    <w:rPr>
      <w:rFonts w:ascii="Tahoma" w:hAnsi="Tahoma" w:cs="Tahoma"/>
      <w:sz w:val="16"/>
      <w:szCs w:val="16"/>
    </w:rPr>
  </w:style>
  <w:style w:type="character" w:customStyle="1" w:styleId="TekstdymkaZnak">
    <w:name w:val="Tekst dymka Znak"/>
    <w:link w:val="Tekstdymka"/>
    <w:uiPriority w:val="99"/>
    <w:semiHidden/>
    <w:locked/>
    <w:rsid w:val="00D06BE6"/>
    <w:rPr>
      <w:rFonts w:ascii="Tahoma" w:hAnsi="Tahoma" w:cs="Tahoma"/>
      <w:sz w:val="16"/>
      <w:szCs w:val="16"/>
    </w:rPr>
  </w:style>
  <w:style w:type="paragraph" w:styleId="Zwykytekst">
    <w:name w:val="Plain Text"/>
    <w:basedOn w:val="Normalny"/>
    <w:link w:val="ZwykytekstZnak"/>
    <w:uiPriority w:val="99"/>
    <w:unhideWhenUsed/>
    <w:rsid w:val="00915DFB"/>
    <w:rPr>
      <w:rFonts w:ascii="Calibri" w:eastAsia="Calibri" w:hAnsi="Calibri"/>
      <w:sz w:val="22"/>
      <w:szCs w:val="21"/>
      <w:lang w:eastAsia="en-US"/>
    </w:rPr>
  </w:style>
  <w:style w:type="character" w:customStyle="1" w:styleId="ZwykytekstZnak">
    <w:name w:val="Zwykły tekst Znak"/>
    <w:link w:val="Zwykytekst"/>
    <w:uiPriority w:val="99"/>
    <w:rsid w:val="00915DFB"/>
    <w:rPr>
      <w:szCs w:val="21"/>
      <w:lang w:eastAsia="en-US"/>
    </w:rPr>
  </w:style>
  <w:style w:type="paragraph" w:styleId="Tekstprzypisudolnego">
    <w:name w:val="footnote text"/>
    <w:basedOn w:val="Normalny"/>
    <w:link w:val="TekstprzypisudolnegoZnak"/>
    <w:uiPriority w:val="99"/>
    <w:semiHidden/>
    <w:unhideWhenUsed/>
    <w:rsid w:val="00E4296A"/>
    <w:rPr>
      <w:sz w:val="20"/>
      <w:szCs w:val="20"/>
    </w:rPr>
  </w:style>
  <w:style w:type="character" w:customStyle="1" w:styleId="TekstprzypisudolnegoZnak">
    <w:name w:val="Tekst przypisu dolnego Znak"/>
    <w:basedOn w:val="Domylnaczcionkaakapitu"/>
    <w:link w:val="Tekstprzypisudolnego"/>
    <w:uiPriority w:val="99"/>
    <w:semiHidden/>
    <w:rsid w:val="00E4296A"/>
    <w:rPr>
      <w:rFonts w:ascii="Times New Roman" w:eastAsia="Times New Roman" w:hAnsi="Times New Roman"/>
    </w:rPr>
  </w:style>
  <w:style w:type="character" w:styleId="Odwoanieprzypisudolnego">
    <w:name w:val="footnote reference"/>
    <w:basedOn w:val="Domylnaczcionkaakapitu"/>
    <w:uiPriority w:val="99"/>
    <w:semiHidden/>
    <w:unhideWhenUsed/>
    <w:rsid w:val="00E4296A"/>
    <w:rPr>
      <w:vertAlign w:val="superscript"/>
    </w:rPr>
  </w:style>
  <w:style w:type="paragraph" w:styleId="Tekstprzypisukocowego">
    <w:name w:val="endnote text"/>
    <w:basedOn w:val="Normalny"/>
    <w:link w:val="TekstprzypisukocowegoZnak"/>
    <w:uiPriority w:val="99"/>
    <w:semiHidden/>
    <w:unhideWhenUsed/>
    <w:rsid w:val="002E47A3"/>
    <w:rPr>
      <w:sz w:val="20"/>
      <w:szCs w:val="20"/>
    </w:rPr>
  </w:style>
  <w:style w:type="character" w:customStyle="1" w:styleId="TekstprzypisukocowegoZnak">
    <w:name w:val="Tekst przypisu końcowego Znak"/>
    <w:basedOn w:val="Domylnaczcionkaakapitu"/>
    <w:link w:val="Tekstprzypisukocowego"/>
    <w:uiPriority w:val="99"/>
    <w:semiHidden/>
    <w:rsid w:val="002E47A3"/>
    <w:rPr>
      <w:rFonts w:ascii="Times New Roman" w:eastAsia="Times New Roman" w:hAnsi="Times New Roman"/>
    </w:rPr>
  </w:style>
  <w:style w:type="character" w:styleId="Odwoanieprzypisukocowego">
    <w:name w:val="endnote reference"/>
    <w:basedOn w:val="Domylnaczcionkaakapitu"/>
    <w:uiPriority w:val="99"/>
    <w:semiHidden/>
    <w:unhideWhenUsed/>
    <w:rsid w:val="002E47A3"/>
    <w:rPr>
      <w:vertAlign w:val="superscript"/>
    </w:rPr>
  </w:style>
  <w:style w:type="character" w:customStyle="1" w:styleId="st">
    <w:name w:val="st"/>
    <w:basedOn w:val="Domylnaczcionkaakapitu"/>
    <w:rsid w:val="00246D0D"/>
  </w:style>
  <w:style w:type="character" w:styleId="Uwydatnienie">
    <w:name w:val="Emphasis"/>
    <w:basedOn w:val="Domylnaczcionkaakapitu"/>
    <w:uiPriority w:val="20"/>
    <w:qFormat/>
    <w:locked/>
    <w:rsid w:val="00246D0D"/>
    <w:rPr>
      <w:i/>
      <w:iCs/>
    </w:rPr>
  </w:style>
  <w:style w:type="character" w:styleId="Hipercze">
    <w:name w:val="Hyperlink"/>
    <w:basedOn w:val="Domylnaczcionkaakapitu"/>
    <w:uiPriority w:val="99"/>
    <w:unhideWhenUsed/>
    <w:rsid w:val="009E56FD"/>
    <w:rPr>
      <w:color w:val="0000FF" w:themeColor="hyperlink"/>
      <w:u w:val="single"/>
    </w:rPr>
  </w:style>
  <w:style w:type="paragraph" w:styleId="NormalnyWeb">
    <w:name w:val="Normal (Web)"/>
    <w:basedOn w:val="Normalny"/>
    <w:uiPriority w:val="99"/>
    <w:unhideWhenUsed/>
    <w:rsid w:val="00053FEF"/>
    <w:pPr>
      <w:spacing w:before="100" w:beforeAutospacing="1" w:after="100" w:afterAutospacing="1"/>
    </w:pPr>
    <w:rPr>
      <w:rFonts w:ascii="Calibri" w:eastAsiaTheme="minorHAnsi" w:hAnsi="Calibri" w:cs="Calibri"/>
      <w:color w:val="000000"/>
      <w:sz w:val="22"/>
      <w:szCs w:val="22"/>
      <w:lang w:eastAsia="en-US"/>
    </w:rPr>
  </w:style>
  <w:style w:type="character" w:customStyle="1" w:styleId="font">
    <w:name w:val="font"/>
    <w:basedOn w:val="Domylnaczcionkaakapitu"/>
    <w:rsid w:val="00CD0151"/>
  </w:style>
  <w:style w:type="paragraph" w:customStyle="1" w:styleId="Standard">
    <w:name w:val="Standard"/>
    <w:rsid w:val="00254CFE"/>
    <w:pPr>
      <w:suppressAutoHyphens/>
      <w:autoSpaceDN w:val="0"/>
      <w:textAlignment w:val="baseline"/>
    </w:pPr>
    <w:rPr>
      <w:rFonts w:ascii="Times New Roman" w:eastAsia="Times New Roman" w:hAnsi="Times New Roman"/>
      <w:kern w:val="3"/>
      <w:lang w:eastAsia="zh-CN"/>
    </w:rPr>
  </w:style>
  <w:style w:type="character" w:customStyle="1" w:styleId="Nierozpoznanawzmianka1">
    <w:name w:val="Nierozpoznana wzmianka1"/>
    <w:basedOn w:val="Domylnaczcionkaakapitu"/>
    <w:uiPriority w:val="99"/>
    <w:semiHidden/>
    <w:unhideWhenUsed/>
    <w:rsid w:val="00010237"/>
    <w:rPr>
      <w:color w:val="605E5C"/>
      <w:shd w:val="clear" w:color="auto" w:fill="E1DFDD"/>
    </w:rPr>
  </w:style>
  <w:style w:type="table" w:customStyle="1" w:styleId="TableNormal">
    <w:name w:val="Table Normal"/>
    <w:semiHidden/>
    <w:rsid w:val="00C3632A"/>
    <w:rPr>
      <w:rFonts w:ascii="Times New Roman" w:eastAsia="Times New Roman" w:hAnsi="Times New Roman"/>
    </w:rPr>
    <w:tblPr>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22CEA"/>
    <w:rPr>
      <w:color w:val="800080" w:themeColor="followedHyperlink"/>
      <w:u w:val="single"/>
    </w:rPr>
  </w:style>
  <w:style w:type="character" w:customStyle="1" w:styleId="Nierozpoznanawzmianka2">
    <w:name w:val="Nierozpoznana wzmianka2"/>
    <w:basedOn w:val="Domylnaczcionkaakapitu"/>
    <w:uiPriority w:val="99"/>
    <w:semiHidden/>
    <w:unhideWhenUsed/>
    <w:rsid w:val="00B134AA"/>
    <w:rPr>
      <w:color w:val="605E5C"/>
      <w:shd w:val="clear" w:color="auto" w:fill="E1DFDD"/>
    </w:rPr>
  </w:style>
  <w:style w:type="character" w:styleId="Pogrubienie">
    <w:name w:val="Strong"/>
    <w:basedOn w:val="Domylnaczcionkaakapitu"/>
    <w:uiPriority w:val="22"/>
    <w:qFormat/>
    <w:locked/>
    <w:rsid w:val="00D35F51"/>
    <w:rPr>
      <w:b/>
      <w:bCs/>
    </w:rPr>
  </w:style>
</w:styles>
</file>

<file path=word/webSettings.xml><?xml version="1.0" encoding="utf-8"?>
<w:webSettings xmlns:r="http://schemas.openxmlformats.org/officeDocument/2006/relationships" xmlns:w="http://schemas.openxmlformats.org/wordprocessingml/2006/main">
  <w:divs>
    <w:div w:id="3867441">
      <w:bodyDiv w:val="1"/>
      <w:marLeft w:val="0"/>
      <w:marRight w:val="0"/>
      <w:marTop w:val="0"/>
      <w:marBottom w:val="0"/>
      <w:divBdr>
        <w:top w:val="none" w:sz="0" w:space="0" w:color="auto"/>
        <w:left w:val="none" w:sz="0" w:space="0" w:color="auto"/>
        <w:bottom w:val="none" w:sz="0" w:space="0" w:color="auto"/>
        <w:right w:val="none" w:sz="0" w:space="0" w:color="auto"/>
      </w:divBdr>
    </w:div>
    <w:div w:id="76950950">
      <w:bodyDiv w:val="1"/>
      <w:marLeft w:val="0"/>
      <w:marRight w:val="0"/>
      <w:marTop w:val="0"/>
      <w:marBottom w:val="0"/>
      <w:divBdr>
        <w:top w:val="none" w:sz="0" w:space="0" w:color="auto"/>
        <w:left w:val="none" w:sz="0" w:space="0" w:color="auto"/>
        <w:bottom w:val="none" w:sz="0" w:space="0" w:color="auto"/>
        <w:right w:val="none" w:sz="0" w:space="0" w:color="auto"/>
      </w:divBdr>
    </w:div>
    <w:div w:id="120540191">
      <w:bodyDiv w:val="1"/>
      <w:marLeft w:val="0"/>
      <w:marRight w:val="0"/>
      <w:marTop w:val="0"/>
      <w:marBottom w:val="0"/>
      <w:divBdr>
        <w:top w:val="none" w:sz="0" w:space="0" w:color="auto"/>
        <w:left w:val="none" w:sz="0" w:space="0" w:color="auto"/>
        <w:bottom w:val="none" w:sz="0" w:space="0" w:color="auto"/>
        <w:right w:val="none" w:sz="0" w:space="0" w:color="auto"/>
      </w:divBdr>
    </w:div>
    <w:div w:id="125662460">
      <w:bodyDiv w:val="1"/>
      <w:marLeft w:val="0"/>
      <w:marRight w:val="0"/>
      <w:marTop w:val="0"/>
      <w:marBottom w:val="0"/>
      <w:divBdr>
        <w:top w:val="none" w:sz="0" w:space="0" w:color="auto"/>
        <w:left w:val="none" w:sz="0" w:space="0" w:color="auto"/>
        <w:bottom w:val="none" w:sz="0" w:space="0" w:color="auto"/>
        <w:right w:val="none" w:sz="0" w:space="0" w:color="auto"/>
      </w:divBdr>
    </w:div>
    <w:div w:id="237256213">
      <w:bodyDiv w:val="1"/>
      <w:marLeft w:val="0"/>
      <w:marRight w:val="0"/>
      <w:marTop w:val="0"/>
      <w:marBottom w:val="0"/>
      <w:divBdr>
        <w:top w:val="none" w:sz="0" w:space="0" w:color="auto"/>
        <w:left w:val="none" w:sz="0" w:space="0" w:color="auto"/>
        <w:bottom w:val="none" w:sz="0" w:space="0" w:color="auto"/>
        <w:right w:val="none" w:sz="0" w:space="0" w:color="auto"/>
      </w:divBdr>
    </w:div>
    <w:div w:id="266666020">
      <w:bodyDiv w:val="1"/>
      <w:marLeft w:val="0"/>
      <w:marRight w:val="0"/>
      <w:marTop w:val="0"/>
      <w:marBottom w:val="0"/>
      <w:divBdr>
        <w:top w:val="none" w:sz="0" w:space="0" w:color="auto"/>
        <w:left w:val="none" w:sz="0" w:space="0" w:color="auto"/>
        <w:bottom w:val="none" w:sz="0" w:space="0" w:color="auto"/>
        <w:right w:val="none" w:sz="0" w:space="0" w:color="auto"/>
      </w:divBdr>
    </w:div>
    <w:div w:id="289897703">
      <w:bodyDiv w:val="1"/>
      <w:marLeft w:val="0"/>
      <w:marRight w:val="0"/>
      <w:marTop w:val="0"/>
      <w:marBottom w:val="0"/>
      <w:divBdr>
        <w:top w:val="none" w:sz="0" w:space="0" w:color="auto"/>
        <w:left w:val="none" w:sz="0" w:space="0" w:color="auto"/>
        <w:bottom w:val="none" w:sz="0" w:space="0" w:color="auto"/>
        <w:right w:val="none" w:sz="0" w:space="0" w:color="auto"/>
      </w:divBdr>
    </w:div>
    <w:div w:id="304628709">
      <w:bodyDiv w:val="1"/>
      <w:marLeft w:val="0"/>
      <w:marRight w:val="0"/>
      <w:marTop w:val="0"/>
      <w:marBottom w:val="0"/>
      <w:divBdr>
        <w:top w:val="none" w:sz="0" w:space="0" w:color="auto"/>
        <w:left w:val="none" w:sz="0" w:space="0" w:color="auto"/>
        <w:bottom w:val="none" w:sz="0" w:space="0" w:color="auto"/>
        <w:right w:val="none" w:sz="0" w:space="0" w:color="auto"/>
      </w:divBdr>
    </w:div>
    <w:div w:id="317853777">
      <w:bodyDiv w:val="1"/>
      <w:marLeft w:val="0"/>
      <w:marRight w:val="0"/>
      <w:marTop w:val="0"/>
      <w:marBottom w:val="0"/>
      <w:divBdr>
        <w:top w:val="none" w:sz="0" w:space="0" w:color="auto"/>
        <w:left w:val="none" w:sz="0" w:space="0" w:color="auto"/>
        <w:bottom w:val="none" w:sz="0" w:space="0" w:color="auto"/>
        <w:right w:val="none" w:sz="0" w:space="0" w:color="auto"/>
      </w:divBdr>
    </w:div>
    <w:div w:id="334260950">
      <w:bodyDiv w:val="1"/>
      <w:marLeft w:val="0"/>
      <w:marRight w:val="0"/>
      <w:marTop w:val="0"/>
      <w:marBottom w:val="0"/>
      <w:divBdr>
        <w:top w:val="none" w:sz="0" w:space="0" w:color="auto"/>
        <w:left w:val="none" w:sz="0" w:space="0" w:color="auto"/>
        <w:bottom w:val="none" w:sz="0" w:space="0" w:color="auto"/>
        <w:right w:val="none" w:sz="0" w:space="0" w:color="auto"/>
      </w:divBdr>
    </w:div>
    <w:div w:id="354816449">
      <w:bodyDiv w:val="1"/>
      <w:marLeft w:val="0"/>
      <w:marRight w:val="0"/>
      <w:marTop w:val="0"/>
      <w:marBottom w:val="0"/>
      <w:divBdr>
        <w:top w:val="none" w:sz="0" w:space="0" w:color="auto"/>
        <w:left w:val="none" w:sz="0" w:space="0" w:color="auto"/>
        <w:bottom w:val="none" w:sz="0" w:space="0" w:color="auto"/>
        <w:right w:val="none" w:sz="0" w:space="0" w:color="auto"/>
      </w:divBdr>
    </w:div>
    <w:div w:id="422068677">
      <w:bodyDiv w:val="1"/>
      <w:marLeft w:val="0"/>
      <w:marRight w:val="0"/>
      <w:marTop w:val="0"/>
      <w:marBottom w:val="0"/>
      <w:divBdr>
        <w:top w:val="none" w:sz="0" w:space="0" w:color="auto"/>
        <w:left w:val="none" w:sz="0" w:space="0" w:color="auto"/>
        <w:bottom w:val="none" w:sz="0" w:space="0" w:color="auto"/>
        <w:right w:val="none" w:sz="0" w:space="0" w:color="auto"/>
      </w:divBdr>
    </w:div>
    <w:div w:id="493104353">
      <w:bodyDiv w:val="1"/>
      <w:marLeft w:val="0"/>
      <w:marRight w:val="0"/>
      <w:marTop w:val="0"/>
      <w:marBottom w:val="0"/>
      <w:divBdr>
        <w:top w:val="none" w:sz="0" w:space="0" w:color="auto"/>
        <w:left w:val="none" w:sz="0" w:space="0" w:color="auto"/>
        <w:bottom w:val="none" w:sz="0" w:space="0" w:color="auto"/>
        <w:right w:val="none" w:sz="0" w:space="0" w:color="auto"/>
      </w:divBdr>
    </w:div>
    <w:div w:id="549420215">
      <w:bodyDiv w:val="1"/>
      <w:marLeft w:val="0"/>
      <w:marRight w:val="0"/>
      <w:marTop w:val="0"/>
      <w:marBottom w:val="0"/>
      <w:divBdr>
        <w:top w:val="none" w:sz="0" w:space="0" w:color="auto"/>
        <w:left w:val="none" w:sz="0" w:space="0" w:color="auto"/>
        <w:bottom w:val="none" w:sz="0" w:space="0" w:color="auto"/>
        <w:right w:val="none" w:sz="0" w:space="0" w:color="auto"/>
      </w:divBdr>
    </w:div>
    <w:div w:id="577636558">
      <w:bodyDiv w:val="1"/>
      <w:marLeft w:val="0"/>
      <w:marRight w:val="0"/>
      <w:marTop w:val="0"/>
      <w:marBottom w:val="0"/>
      <w:divBdr>
        <w:top w:val="none" w:sz="0" w:space="0" w:color="auto"/>
        <w:left w:val="none" w:sz="0" w:space="0" w:color="auto"/>
        <w:bottom w:val="none" w:sz="0" w:space="0" w:color="auto"/>
        <w:right w:val="none" w:sz="0" w:space="0" w:color="auto"/>
      </w:divBdr>
    </w:div>
    <w:div w:id="631595575">
      <w:bodyDiv w:val="1"/>
      <w:marLeft w:val="0"/>
      <w:marRight w:val="0"/>
      <w:marTop w:val="0"/>
      <w:marBottom w:val="0"/>
      <w:divBdr>
        <w:top w:val="none" w:sz="0" w:space="0" w:color="auto"/>
        <w:left w:val="none" w:sz="0" w:space="0" w:color="auto"/>
        <w:bottom w:val="none" w:sz="0" w:space="0" w:color="auto"/>
        <w:right w:val="none" w:sz="0" w:space="0" w:color="auto"/>
      </w:divBdr>
    </w:div>
    <w:div w:id="695807615">
      <w:bodyDiv w:val="1"/>
      <w:marLeft w:val="0"/>
      <w:marRight w:val="0"/>
      <w:marTop w:val="0"/>
      <w:marBottom w:val="0"/>
      <w:divBdr>
        <w:top w:val="none" w:sz="0" w:space="0" w:color="auto"/>
        <w:left w:val="none" w:sz="0" w:space="0" w:color="auto"/>
        <w:bottom w:val="none" w:sz="0" w:space="0" w:color="auto"/>
        <w:right w:val="none" w:sz="0" w:space="0" w:color="auto"/>
      </w:divBdr>
    </w:div>
    <w:div w:id="774860393">
      <w:bodyDiv w:val="1"/>
      <w:marLeft w:val="0"/>
      <w:marRight w:val="0"/>
      <w:marTop w:val="0"/>
      <w:marBottom w:val="0"/>
      <w:divBdr>
        <w:top w:val="none" w:sz="0" w:space="0" w:color="auto"/>
        <w:left w:val="none" w:sz="0" w:space="0" w:color="auto"/>
        <w:bottom w:val="none" w:sz="0" w:space="0" w:color="auto"/>
        <w:right w:val="none" w:sz="0" w:space="0" w:color="auto"/>
      </w:divBdr>
    </w:div>
    <w:div w:id="783424136">
      <w:bodyDiv w:val="1"/>
      <w:marLeft w:val="0"/>
      <w:marRight w:val="0"/>
      <w:marTop w:val="0"/>
      <w:marBottom w:val="0"/>
      <w:divBdr>
        <w:top w:val="none" w:sz="0" w:space="0" w:color="auto"/>
        <w:left w:val="none" w:sz="0" w:space="0" w:color="auto"/>
        <w:bottom w:val="none" w:sz="0" w:space="0" w:color="auto"/>
        <w:right w:val="none" w:sz="0" w:space="0" w:color="auto"/>
      </w:divBdr>
    </w:div>
    <w:div w:id="783499274">
      <w:bodyDiv w:val="1"/>
      <w:marLeft w:val="0"/>
      <w:marRight w:val="0"/>
      <w:marTop w:val="0"/>
      <w:marBottom w:val="0"/>
      <w:divBdr>
        <w:top w:val="none" w:sz="0" w:space="0" w:color="auto"/>
        <w:left w:val="none" w:sz="0" w:space="0" w:color="auto"/>
        <w:bottom w:val="none" w:sz="0" w:space="0" w:color="auto"/>
        <w:right w:val="none" w:sz="0" w:space="0" w:color="auto"/>
      </w:divBdr>
    </w:div>
    <w:div w:id="838471856">
      <w:bodyDiv w:val="1"/>
      <w:marLeft w:val="0"/>
      <w:marRight w:val="0"/>
      <w:marTop w:val="0"/>
      <w:marBottom w:val="0"/>
      <w:divBdr>
        <w:top w:val="none" w:sz="0" w:space="0" w:color="auto"/>
        <w:left w:val="none" w:sz="0" w:space="0" w:color="auto"/>
        <w:bottom w:val="none" w:sz="0" w:space="0" w:color="auto"/>
        <w:right w:val="none" w:sz="0" w:space="0" w:color="auto"/>
      </w:divBdr>
    </w:div>
    <w:div w:id="864053548">
      <w:bodyDiv w:val="1"/>
      <w:marLeft w:val="0"/>
      <w:marRight w:val="0"/>
      <w:marTop w:val="0"/>
      <w:marBottom w:val="0"/>
      <w:divBdr>
        <w:top w:val="none" w:sz="0" w:space="0" w:color="auto"/>
        <w:left w:val="none" w:sz="0" w:space="0" w:color="auto"/>
        <w:bottom w:val="none" w:sz="0" w:space="0" w:color="auto"/>
        <w:right w:val="none" w:sz="0" w:space="0" w:color="auto"/>
      </w:divBdr>
    </w:div>
    <w:div w:id="872427067">
      <w:bodyDiv w:val="1"/>
      <w:marLeft w:val="0"/>
      <w:marRight w:val="0"/>
      <w:marTop w:val="0"/>
      <w:marBottom w:val="0"/>
      <w:divBdr>
        <w:top w:val="none" w:sz="0" w:space="0" w:color="auto"/>
        <w:left w:val="none" w:sz="0" w:space="0" w:color="auto"/>
        <w:bottom w:val="none" w:sz="0" w:space="0" w:color="auto"/>
        <w:right w:val="none" w:sz="0" w:space="0" w:color="auto"/>
      </w:divBdr>
    </w:div>
    <w:div w:id="929578368">
      <w:bodyDiv w:val="1"/>
      <w:marLeft w:val="0"/>
      <w:marRight w:val="0"/>
      <w:marTop w:val="0"/>
      <w:marBottom w:val="0"/>
      <w:divBdr>
        <w:top w:val="none" w:sz="0" w:space="0" w:color="auto"/>
        <w:left w:val="none" w:sz="0" w:space="0" w:color="auto"/>
        <w:bottom w:val="none" w:sz="0" w:space="0" w:color="auto"/>
        <w:right w:val="none" w:sz="0" w:space="0" w:color="auto"/>
      </w:divBdr>
    </w:div>
    <w:div w:id="940526666">
      <w:bodyDiv w:val="1"/>
      <w:marLeft w:val="0"/>
      <w:marRight w:val="0"/>
      <w:marTop w:val="0"/>
      <w:marBottom w:val="0"/>
      <w:divBdr>
        <w:top w:val="none" w:sz="0" w:space="0" w:color="auto"/>
        <w:left w:val="none" w:sz="0" w:space="0" w:color="auto"/>
        <w:bottom w:val="none" w:sz="0" w:space="0" w:color="auto"/>
        <w:right w:val="none" w:sz="0" w:space="0" w:color="auto"/>
      </w:divBdr>
    </w:div>
    <w:div w:id="958141691">
      <w:bodyDiv w:val="1"/>
      <w:marLeft w:val="0"/>
      <w:marRight w:val="0"/>
      <w:marTop w:val="0"/>
      <w:marBottom w:val="0"/>
      <w:divBdr>
        <w:top w:val="none" w:sz="0" w:space="0" w:color="auto"/>
        <w:left w:val="none" w:sz="0" w:space="0" w:color="auto"/>
        <w:bottom w:val="none" w:sz="0" w:space="0" w:color="auto"/>
        <w:right w:val="none" w:sz="0" w:space="0" w:color="auto"/>
      </w:divBdr>
    </w:div>
    <w:div w:id="1000886423">
      <w:bodyDiv w:val="1"/>
      <w:marLeft w:val="0"/>
      <w:marRight w:val="0"/>
      <w:marTop w:val="0"/>
      <w:marBottom w:val="0"/>
      <w:divBdr>
        <w:top w:val="none" w:sz="0" w:space="0" w:color="auto"/>
        <w:left w:val="none" w:sz="0" w:space="0" w:color="auto"/>
        <w:bottom w:val="none" w:sz="0" w:space="0" w:color="auto"/>
        <w:right w:val="none" w:sz="0" w:space="0" w:color="auto"/>
      </w:divBdr>
    </w:div>
    <w:div w:id="1023478200">
      <w:bodyDiv w:val="1"/>
      <w:marLeft w:val="0"/>
      <w:marRight w:val="0"/>
      <w:marTop w:val="0"/>
      <w:marBottom w:val="0"/>
      <w:divBdr>
        <w:top w:val="none" w:sz="0" w:space="0" w:color="auto"/>
        <w:left w:val="none" w:sz="0" w:space="0" w:color="auto"/>
        <w:bottom w:val="none" w:sz="0" w:space="0" w:color="auto"/>
        <w:right w:val="none" w:sz="0" w:space="0" w:color="auto"/>
      </w:divBdr>
    </w:div>
    <w:div w:id="1093665520">
      <w:bodyDiv w:val="1"/>
      <w:marLeft w:val="0"/>
      <w:marRight w:val="0"/>
      <w:marTop w:val="0"/>
      <w:marBottom w:val="0"/>
      <w:divBdr>
        <w:top w:val="none" w:sz="0" w:space="0" w:color="auto"/>
        <w:left w:val="none" w:sz="0" w:space="0" w:color="auto"/>
        <w:bottom w:val="none" w:sz="0" w:space="0" w:color="auto"/>
        <w:right w:val="none" w:sz="0" w:space="0" w:color="auto"/>
      </w:divBdr>
    </w:div>
    <w:div w:id="1172179156">
      <w:bodyDiv w:val="1"/>
      <w:marLeft w:val="0"/>
      <w:marRight w:val="0"/>
      <w:marTop w:val="0"/>
      <w:marBottom w:val="0"/>
      <w:divBdr>
        <w:top w:val="none" w:sz="0" w:space="0" w:color="auto"/>
        <w:left w:val="none" w:sz="0" w:space="0" w:color="auto"/>
        <w:bottom w:val="none" w:sz="0" w:space="0" w:color="auto"/>
        <w:right w:val="none" w:sz="0" w:space="0" w:color="auto"/>
      </w:divBdr>
    </w:div>
    <w:div w:id="1189290808">
      <w:bodyDiv w:val="1"/>
      <w:marLeft w:val="0"/>
      <w:marRight w:val="0"/>
      <w:marTop w:val="0"/>
      <w:marBottom w:val="0"/>
      <w:divBdr>
        <w:top w:val="none" w:sz="0" w:space="0" w:color="auto"/>
        <w:left w:val="none" w:sz="0" w:space="0" w:color="auto"/>
        <w:bottom w:val="none" w:sz="0" w:space="0" w:color="auto"/>
        <w:right w:val="none" w:sz="0" w:space="0" w:color="auto"/>
      </w:divBdr>
    </w:div>
    <w:div w:id="1190871066">
      <w:bodyDiv w:val="1"/>
      <w:marLeft w:val="0"/>
      <w:marRight w:val="0"/>
      <w:marTop w:val="0"/>
      <w:marBottom w:val="0"/>
      <w:divBdr>
        <w:top w:val="none" w:sz="0" w:space="0" w:color="auto"/>
        <w:left w:val="none" w:sz="0" w:space="0" w:color="auto"/>
        <w:bottom w:val="none" w:sz="0" w:space="0" w:color="auto"/>
        <w:right w:val="none" w:sz="0" w:space="0" w:color="auto"/>
      </w:divBdr>
    </w:div>
    <w:div w:id="1207718128">
      <w:marLeft w:val="0"/>
      <w:marRight w:val="0"/>
      <w:marTop w:val="0"/>
      <w:marBottom w:val="0"/>
      <w:divBdr>
        <w:top w:val="none" w:sz="0" w:space="0" w:color="auto"/>
        <w:left w:val="none" w:sz="0" w:space="0" w:color="auto"/>
        <w:bottom w:val="none" w:sz="0" w:space="0" w:color="auto"/>
        <w:right w:val="none" w:sz="0" w:space="0" w:color="auto"/>
      </w:divBdr>
    </w:div>
    <w:div w:id="1207718129">
      <w:marLeft w:val="0"/>
      <w:marRight w:val="0"/>
      <w:marTop w:val="0"/>
      <w:marBottom w:val="0"/>
      <w:divBdr>
        <w:top w:val="none" w:sz="0" w:space="0" w:color="auto"/>
        <w:left w:val="none" w:sz="0" w:space="0" w:color="auto"/>
        <w:bottom w:val="none" w:sz="0" w:space="0" w:color="auto"/>
        <w:right w:val="none" w:sz="0" w:space="0" w:color="auto"/>
      </w:divBdr>
    </w:div>
    <w:div w:id="1207718130">
      <w:marLeft w:val="0"/>
      <w:marRight w:val="0"/>
      <w:marTop w:val="0"/>
      <w:marBottom w:val="0"/>
      <w:divBdr>
        <w:top w:val="none" w:sz="0" w:space="0" w:color="auto"/>
        <w:left w:val="none" w:sz="0" w:space="0" w:color="auto"/>
        <w:bottom w:val="none" w:sz="0" w:space="0" w:color="auto"/>
        <w:right w:val="none" w:sz="0" w:space="0" w:color="auto"/>
      </w:divBdr>
    </w:div>
    <w:div w:id="1207718131">
      <w:marLeft w:val="0"/>
      <w:marRight w:val="0"/>
      <w:marTop w:val="0"/>
      <w:marBottom w:val="0"/>
      <w:divBdr>
        <w:top w:val="none" w:sz="0" w:space="0" w:color="auto"/>
        <w:left w:val="none" w:sz="0" w:space="0" w:color="auto"/>
        <w:bottom w:val="none" w:sz="0" w:space="0" w:color="auto"/>
        <w:right w:val="none" w:sz="0" w:space="0" w:color="auto"/>
      </w:divBdr>
    </w:div>
    <w:div w:id="1207718132">
      <w:marLeft w:val="0"/>
      <w:marRight w:val="0"/>
      <w:marTop w:val="0"/>
      <w:marBottom w:val="0"/>
      <w:divBdr>
        <w:top w:val="none" w:sz="0" w:space="0" w:color="auto"/>
        <w:left w:val="none" w:sz="0" w:space="0" w:color="auto"/>
        <w:bottom w:val="none" w:sz="0" w:space="0" w:color="auto"/>
        <w:right w:val="none" w:sz="0" w:space="0" w:color="auto"/>
      </w:divBdr>
    </w:div>
    <w:div w:id="1207718133">
      <w:marLeft w:val="0"/>
      <w:marRight w:val="0"/>
      <w:marTop w:val="0"/>
      <w:marBottom w:val="0"/>
      <w:divBdr>
        <w:top w:val="none" w:sz="0" w:space="0" w:color="auto"/>
        <w:left w:val="none" w:sz="0" w:space="0" w:color="auto"/>
        <w:bottom w:val="none" w:sz="0" w:space="0" w:color="auto"/>
        <w:right w:val="none" w:sz="0" w:space="0" w:color="auto"/>
      </w:divBdr>
    </w:div>
    <w:div w:id="1344822712">
      <w:bodyDiv w:val="1"/>
      <w:marLeft w:val="0"/>
      <w:marRight w:val="0"/>
      <w:marTop w:val="0"/>
      <w:marBottom w:val="0"/>
      <w:divBdr>
        <w:top w:val="none" w:sz="0" w:space="0" w:color="auto"/>
        <w:left w:val="none" w:sz="0" w:space="0" w:color="auto"/>
        <w:bottom w:val="none" w:sz="0" w:space="0" w:color="auto"/>
        <w:right w:val="none" w:sz="0" w:space="0" w:color="auto"/>
      </w:divBdr>
    </w:div>
    <w:div w:id="1363366002">
      <w:bodyDiv w:val="1"/>
      <w:marLeft w:val="0"/>
      <w:marRight w:val="0"/>
      <w:marTop w:val="0"/>
      <w:marBottom w:val="0"/>
      <w:divBdr>
        <w:top w:val="none" w:sz="0" w:space="0" w:color="auto"/>
        <w:left w:val="none" w:sz="0" w:space="0" w:color="auto"/>
        <w:bottom w:val="none" w:sz="0" w:space="0" w:color="auto"/>
        <w:right w:val="none" w:sz="0" w:space="0" w:color="auto"/>
      </w:divBdr>
    </w:div>
    <w:div w:id="1427850602">
      <w:bodyDiv w:val="1"/>
      <w:marLeft w:val="0"/>
      <w:marRight w:val="0"/>
      <w:marTop w:val="0"/>
      <w:marBottom w:val="0"/>
      <w:divBdr>
        <w:top w:val="none" w:sz="0" w:space="0" w:color="auto"/>
        <w:left w:val="none" w:sz="0" w:space="0" w:color="auto"/>
        <w:bottom w:val="none" w:sz="0" w:space="0" w:color="auto"/>
        <w:right w:val="none" w:sz="0" w:space="0" w:color="auto"/>
      </w:divBdr>
    </w:div>
    <w:div w:id="1664503650">
      <w:bodyDiv w:val="1"/>
      <w:marLeft w:val="0"/>
      <w:marRight w:val="0"/>
      <w:marTop w:val="0"/>
      <w:marBottom w:val="0"/>
      <w:divBdr>
        <w:top w:val="none" w:sz="0" w:space="0" w:color="auto"/>
        <w:left w:val="none" w:sz="0" w:space="0" w:color="auto"/>
        <w:bottom w:val="none" w:sz="0" w:space="0" w:color="auto"/>
        <w:right w:val="none" w:sz="0" w:space="0" w:color="auto"/>
      </w:divBdr>
    </w:div>
    <w:div w:id="1724986331">
      <w:bodyDiv w:val="1"/>
      <w:marLeft w:val="0"/>
      <w:marRight w:val="0"/>
      <w:marTop w:val="0"/>
      <w:marBottom w:val="0"/>
      <w:divBdr>
        <w:top w:val="none" w:sz="0" w:space="0" w:color="auto"/>
        <w:left w:val="none" w:sz="0" w:space="0" w:color="auto"/>
        <w:bottom w:val="none" w:sz="0" w:space="0" w:color="auto"/>
        <w:right w:val="none" w:sz="0" w:space="0" w:color="auto"/>
      </w:divBdr>
    </w:div>
    <w:div w:id="1736275770">
      <w:bodyDiv w:val="1"/>
      <w:marLeft w:val="0"/>
      <w:marRight w:val="0"/>
      <w:marTop w:val="0"/>
      <w:marBottom w:val="0"/>
      <w:divBdr>
        <w:top w:val="none" w:sz="0" w:space="0" w:color="auto"/>
        <w:left w:val="none" w:sz="0" w:space="0" w:color="auto"/>
        <w:bottom w:val="none" w:sz="0" w:space="0" w:color="auto"/>
        <w:right w:val="none" w:sz="0" w:space="0" w:color="auto"/>
      </w:divBdr>
    </w:div>
    <w:div w:id="1834680918">
      <w:bodyDiv w:val="1"/>
      <w:marLeft w:val="0"/>
      <w:marRight w:val="0"/>
      <w:marTop w:val="0"/>
      <w:marBottom w:val="0"/>
      <w:divBdr>
        <w:top w:val="none" w:sz="0" w:space="0" w:color="auto"/>
        <w:left w:val="none" w:sz="0" w:space="0" w:color="auto"/>
        <w:bottom w:val="none" w:sz="0" w:space="0" w:color="auto"/>
        <w:right w:val="none" w:sz="0" w:space="0" w:color="auto"/>
      </w:divBdr>
    </w:div>
    <w:div w:id="1912932318">
      <w:bodyDiv w:val="1"/>
      <w:marLeft w:val="0"/>
      <w:marRight w:val="0"/>
      <w:marTop w:val="0"/>
      <w:marBottom w:val="0"/>
      <w:divBdr>
        <w:top w:val="none" w:sz="0" w:space="0" w:color="auto"/>
        <w:left w:val="none" w:sz="0" w:space="0" w:color="auto"/>
        <w:bottom w:val="none" w:sz="0" w:space="0" w:color="auto"/>
        <w:right w:val="none" w:sz="0" w:space="0" w:color="auto"/>
      </w:divBdr>
    </w:div>
    <w:div w:id="1923487519">
      <w:bodyDiv w:val="1"/>
      <w:marLeft w:val="0"/>
      <w:marRight w:val="0"/>
      <w:marTop w:val="0"/>
      <w:marBottom w:val="0"/>
      <w:divBdr>
        <w:top w:val="none" w:sz="0" w:space="0" w:color="auto"/>
        <w:left w:val="none" w:sz="0" w:space="0" w:color="auto"/>
        <w:bottom w:val="none" w:sz="0" w:space="0" w:color="auto"/>
        <w:right w:val="none" w:sz="0" w:space="0" w:color="auto"/>
      </w:divBdr>
    </w:div>
    <w:div w:id="1944603724">
      <w:bodyDiv w:val="1"/>
      <w:marLeft w:val="0"/>
      <w:marRight w:val="0"/>
      <w:marTop w:val="0"/>
      <w:marBottom w:val="0"/>
      <w:divBdr>
        <w:top w:val="none" w:sz="0" w:space="0" w:color="auto"/>
        <w:left w:val="none" w:sz="0" w:space="0" w:color="auto"/>
        <w:bottom w:val="none" w:sz="0" w:space="0" w:color="auto"/>
        <w:right w:val="none" w:sz="0" w:space="0" w:color="auto"/>
      </w:divBdr>
    </w:div>
    <w:div w:id="1952322119">
      <w:bodyDiv w:val="1"/>
      <w:marLeft w:val="0"/>
      <w:marRight w:val="0"/>
      <w:marTop w:val="0"/>
      <w:marBottom w:val="0"/>
      <w:divBdr>
        <w:top w:val="none" w:sz="0" w:space="0" w:color="auto"/>
        <w:left w:val="none" w:sz="0" w:space="0" w:color="auto"/>
        <w:bottom w:val="none" w:sz="0" w:space="0" w:color="auto"/>
        <w:right w:val="none" w:sz="0" w:space="0" w:color="auto"/>
      </w:divBdr>
    </w:div>
    <w:div w:id="2001544173">
      <w:bodyDiv w:val="1"/>
      <w:marLeft w:val="0"/>
      <w:marRight w:val="0"/>
      <w:marTop w:val="0"/>
      <w:marBottom w:val="0"/>
      <w:divBdr>
        <w:top w:val="none" w:sz="0" w:space="0" w:color="auto"/>
        <w:left w:val="none" w:sz="0" w:space="0" w:color="auto"/>
        <w:bottom w:val="none" w:sz="0" w:space="0" w:color="auto"/>
        <w:right w:val="none" w:sz="0" w:space="0" w:color="auto"/>
      </w:divBdr>
    </w:div>
    <w:div w:id="2009479150">
      <w:bodyDiv w:val="1"/>
      <w:marLeft w:val="0"/>
      <w:marRight w:val="0"/>
      <w:marTop w:val="0"/>
      <w:marBottom w:val="0"/>
      <w:divBdr>
        <w:top w:val="none" w:sz="0" w:space="0" w:color="auto"/>
        <w:left w:val="none" w:sz="0" w:space="0" w:color="auto"/>
        <w:bottom w:val="none" w:sz="0" w:space="0" w:color="auto"/>
        <w:right w:val="none" w:sz="0" w:space="0" w:color="auto"/>
      </w:divBdr>
    </w:div>
    <w:div w:id="2025546409">
      <w:bodyDiv w:val="1"/>
      <w:marLeft w:val="0"/>
      <w:marRight w:val="0"/>
      <w:marTop w:val="0"/>
      <w:marBottom w:val="0"/>
      <w:divBdr>
        <w:top w:val="none" w:sz="0" w:space="0" w:color="auto"/>
        <w:left w:val="none" w:sz="0" w:space="0" w:color="auto"/>
        <w:bottom w:val="none" w:sz="0" w:space="0" w:color="auto"/>
        <w:right w:val="none" w:sz="0" w:space="0" w:color="auto"/>
      </w:divBdr>
    </w:div>
    <w:div w:id="2047291479">
      <w:bodyDiv w:val="1"/>
      <w:marLeft w:val="0"/>
      <w:marRight w:val="0"/>
      <w:marTop w:val="0"/>
      <w:marBottom w:val="0"/>
      <w:divBdr>
        <w:top w:val="none" w:sz="0" w:space="0" w:color="auto"/>
        <w:left w:val="none" w:sz="0" w:space="0" w:color="auto"/>
        <w:bottom w:val="none" w:sz="0" w:space="0" w:color="auto"/>
        <w:right w:val="none" w:sz="0" w:space="0" w:color="auto"/>
      </w:divBdr>
    </w:div>
    <w:div w:id="211111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F7ED7-3A8E-4766-BEBE-E0898808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1177</Words>
  <Characters>7066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Wodzisław Śląski, dnia …</vt:lpstr>
    </vt:vector>
  </TitlesOfParts>
  <Company>Hewlett-Packard Company</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Wodzisław Śląski, dnia …</dc:title>
  <dc:creator>WZ</dc:creator>
  <cp:lastModifiedBy>w4</cp:lastModifiedBy>
  <cp:revision>23</cp:revision>
  <cp:lastPrinted>2021-05-27T08:44:00Z</cp:lastPrinted>
  <dcterms:created xsi:type="dcterms:W3CDTF">2021-05-27T07:45:00Z</dcterms:created>
  <dcterms:modified xsi:type="dcterms:W3CDTF">2021-12-09T18:38:00Z</dcterms:modified>
</cp:coreProperties>
</file>